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6F3AF1D2" w:rsidR="00242633" w:rsidRPr="001023CF" w:rsidRDefault="005F700C" w:rsidP="0059280C">
            <w:pPr>
              <w:spacing w:after="240"/>
              <w:ind w:left="34"/>
              <w:jc w:val="right"/>
              <w:rPr>
                <w:rFonts w:ascii="Arial" w:hAnsi="Arial" w:cs="Arial"/>
                <w:szCs w:val="24"/>
              </w:rPr>
            </w:pPr>
            <w:r>
              <w:rPr>
                <w:rFonts w:ascii="Arial" w:hAnsi="Arial" w:cs="Arial"/>
                <w:szCs w:val="24"/>
              </w:rPr>
              <w:t>22</w:t>
            </w:r>
            <w:r w:rsidR="00345241">
              <w:rPr>
                <w:rFonts w:ascii="Arial" w:hAnsi="Arial" w:cs="Arial"/>
                <w:szCs w:val="24"/>
              </w:rPr>
              <w:t xml:space="preserve"> </w:t>
            </w:r>
            <w:r w:rsidR="00E2414B" w:rsidRPr="00A70759">
              <w:rPr>
                <w:rFonts w:ascii="Arial" w:hAnsi="Arial" w:cs="Arial"/>
                <w:szCs w:val="24"/>
              </w:rPr>
              <w:t>September</w:t>
            </w:r>
            <w:r w:rsidR="00024498">
              <w:rPr>
                <w:rFonts w:ascii="Arial" w:hAnsi="Arial" w:cs="Arial"/>
                <w:szCs w:val="24"/>
              </w:rPr>
              <w:t xml:space="preserve"> 202</w:t>
            </w:r>
            <w:r w:rsidR="009B4A20">
              <w:rPr>
                <w:rFonts w:ascii="Arial" w:hAnsi="Arial" w:cs="Arial"/>
                <w:szCs w:val="24"/>
              </w:rPr>
              <w:t>3</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804A19">
              <w:rPr>
                <w:rFonts w:ascii="Arial" w:hAnsi="Arial" w:cs="Arial"/>
                <w:szCs w:val="24"/>
                <w:lang w:val="en-GB"/>
              </w:rPr>
              <w:t>SUMMARY</w:t>
            </w:r>
          </w:p>
          <w:p w14:paraId="40A1B6B1" w14:textId="77777777"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7E3F2E33" w14:textId="47C84C2E" w:rsidR="009827B1" w:rsidRDefault="00A70759"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 xml:space="preserve">Most contracts </w:t>
            </w:r>
            <w:r w:rsidR="005107AA">
              <w:rPr>
                <w:rFonts w:ascii="Arial" w:hAnsi="Arial" w:cs="Arial"/>
                <w:szCs w:val="24"/>
                <w:lang w:val="en-GB"/>
              </w:rPr>
              <w:t xml:space="preserve">and operations </w:t>
            </w:r>
            <w:r>
              <w:rPr>
                <w:rFonts w:ascii="Arial" w:hAnsi="Arial" w:cs="Arial"/>
                <w:szCs w:val="24"/>
                <w:lang w:val="en-GB"/>
              </w:rPr>
              <w:t xml:space="preserve">are </w:t>
            </w:r>
            <w:r w:rsidR="005107AA">
              <w:rPr>
                <w:rFonts w:ascii="Arial" w:hAnsi="Arial" w:cs="Arial"/>
                <w:szCs w:val="24"/>
                <w:lang w:val="en-GB"/>
              </w:rPr>
              <w:t>performing</w:t>
            </w:r>
            <w:r>
              <w:rPr>
                <w:rFonts w:ascii="Arial" w:hAnsi="Arial" w:cs="Arial"/>
                <w:szCs w:val="24"/>
                <w:lang w:val="en-GB"/>
              </w:rPr>
              <w:t xml:space="preserve"> very well</w:t>
            </w:r>
          </w:p>
          <w:p w14:paraId="21175779" w14:textId="57450893" w:rsidR="00C35A76" w:rsidRDefault="00A70759"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Operational issues at Victoria Road transfer station has led to delays for some Boroughs</w:t>
            </w:r>
          </w:p>
          <w:p w14:paraId="62C95B20" w14:textId="15192C90" w:rsidR="00D24597" w:rsidRDefault="00D24597"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A number of previously unsigned contracts have been completed and/or signed</w:t>
            </w:r>
          </w:p>
          <w:p w14:paraId="1B67FCFD" w14:textId="3967C88F" w:rsidR="00A70759" w:rsidRDefault="00A70759"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Key waste legislation change has been delayed, delaying cost and carbon benefits.</w:t>
            </w:r>
          </w:p>
          <w:p w14:paraId="0E222265" w14:textId="6E7E6824" w:rsidR="00C35A76" w:rsidRPr="0015183B" w:rsidRDefault="00C35A76" w:rsidP="00C35A76">
            <w:pPr>
              <w:pStyle w:val="BodyText"/>
              <w:ind w:left="714"/>
              <w:jc w:val="left"/>
              <w:rPr>
                <w:rFonts w:ascii="Arial" w:hAnsi="Arial" w:cs="Arial"/>
                <w:szCs w:val="24"/>
                <w:lang w:val="en-GB"/>
              </w:rPr>
            </w:pP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6663BF76" w14:textId="77777777" w:rsidR="00EE707C" w:rsidRPr="005B6E52" w:rsidRDefault="007A2870"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szCs w:val="24"/>
                <w:lang w:val="en-GB"/>
              </w:rPr>
              <w:t>Note this report</w:t>
            </w:r>
          </w:p>
          <w:p w14:paraId="176C7DA2" w14:textId="1B09B7A3" w:rsidR="005B6E52" w:rsidRPr="005C52DC" w:rsidRDefault="005022D7" w:rsidP="005022D7">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szCs w:val="24"/>
                <w:lang w:val="en-US" w:eastAsia="en-GB"/>
              </w:rPr>
              <w:t>Approve work to s</w:t>
            </w:r>
            <w:r w:rsidR="002911A6">
              <w:rPr>
                <w:rFonts w:ascii="Arial" w:hAnsi="Arial" w:cs="Arial"/>
                <w:szCs w:val="24"/>
                <w:lang w:val="en-US" w:eastAsia="en-GB"/>
              </w:rPr>
              <w:t>upport the</w:t>
            </w:r>
            <w:r>
              <w:rPr>
                <w:rFonts w:ascii="Arial" w:hAnsi="Arial" w:cs="Arial"/>
                <w:szCs w:val="24"/>
                <w:lang w:val="en-US" w:eastAsia="en-GB"/>
              </w:rPr>
              <w:t xml:space="preserve"> boroughs in creating and adopting</w:t>
            </w:r>
            <w:r w:rsidR="002911A6">
              <w:rPr>
                <w:rFonts w:ascii="Arial" w:hAnsi="Arial" w:cs="Arial"/>
                <w:szCs w:val="24"/>
                <w:lang w:val="en-US" w:eastAsia="en-GB"/>
              </w:rPr>
              <w:t xml:space="preserve"> </w:t>
            </w:r>
            <w:r w:rsidR="002911A6" w:rsidRPr="005B6E52">
              <w:rPr>
                <w:rFonts w:ascii="Arial" w:hAnsi="Arial" w:cs="Arial"/>
                <w:szCs w:val="24"/>
                <w:lang w:eastAsia="en-GB"/>
              </w:rPr>
              <w:t>a new West London Waste Plan</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0A05D8D7" w:rsidR="00531BBC" w:rsidRDefault="00531BBC" w:rsidP="0ADA579C">
      <w:pPr>
        <w:autoSpaceDE w:val="0"/>
        <w:autoSpaceDN w:val="0"/>
        <w:adjustRightInd w:val="0"/>
        <w:spacing w:after="120"/>
        <w:ind w:left="170"/>
        <w:rPr>
          <w:rFonts w:ascii="Arial" w:hAnsi="Arial" w:cs="Arial"/>
          <w:lang w:eastAsia="en-GB"/>
        </w:rPr>
      </w:pPr>
      <w:r w:rsidRPr="0ADA579C">
        <w:rPr>
          <w:rFonts w:ascii="Arial" w:hAnsi="Arial" w:cs="Arial"/>
          <w:lang w:eastAsia="en-GB"/>
        </w:rPr>
        <w:t xml:space="preserve">This report provides an update on WLWA’s existing contracts and </w:t>
      </w:r>
      <w:r w:rsidR="00505560" w:rsidRPr="0ADA579C">
        <w:rPr>
          <w:rFonts w:ascii="Arial" w:hAnsi="Arial" w:cs="Arial"/>
          <w:lang w:eastAsia="en-GB"/>
        </w:rPr>
        <w:t>operations</w:t>
      </w:r>
      <w:r w:rsidRPr="0ADA579C">
        <w:rPr>
          <w:rFonts w:ascii="Arial" w:hAnsi="Arial" w:cs="Arial"/>
          <w:lang w:eastAsia="en-GB"/>
        </w:rPr>
        <w:t xml:space="preserve"> for managing </w:t>
      </w:r>
      <w:r w:rsidR="72D98616" w:rsidRPr="0ADA579C">
        <w:rPr>
          <w:rFonts w:ascii="Arial" w:hAnsi="Arial" w:cs="Arial"/>
          <w:lang w:eastAsia="en-GB"/>
        </w:rPr>
        <w:t>W</w:t>
      </w:r>
      <w:r w:rsidRPr="0ADA579C">
        <w:rPr>
          <w:rFonts w:ascii="Arial" w:hAnsi="Arial" w:cs="Arial"/>
          <w:lang w:eastAsia="en-GB"/>
        </w:rPr>
        <w:t xml:space="preserve">est London’s waste. </w:t>
      </w:r>
    </w:p>
    <w:p w14:paraId="69F09455" w14:textId="5932D396" w:rsidR="002D7DA9" w:rsidRPr="002D7DA9" w:rsidRDefault="00834FE4" w:rsidP="00D7602D">
      <w:pPr>
        <w:numPr>
          <w:ilvl w:val="0"/>
          <w:numId w:val="2"/>
        </w:numPr>
        <w:autoSpaceDE w:val="0"/>
        <w:autoSpaceDN w:val="0"/>
        <w:adjustRightInd w:val="0"/>
        <w:spacing w:after="120"/>
        <w:rPr>
          <w:rFonts w:ascii="Arial" w:hAnsi="Arial" w:cs="Arial"/>
          <w:szCs w:val="24"/>
          <w:lang w:eastAsia="en-GB"/>
        </w:rPr>
      </w:pPr>
      <w:r>
        <w:rPr>
          <w:rFonts w:ascii="Arial" w:hAnsi="Arial" w:cs="Arial"/>
          <w:b/>
          <w:szCs w:val="24"/>
          <w:lang w:eastAsia="en-GB"/>
        </w:rPr>
        <w:t>Contract performance</w:t>
      </w:r>
    </w:p>
    <w:p w14:paraId="4B986E5A" w14:textId="60115713" w:rsidR="00EE46F3" w:rsidRPr="007B230C" w:rsidRDefault="007B230C" w:rsidP="007B230C">
      <w:pPr>
        <w:autoSpaceDE w:val="0"/>
        <w:autoSpaceDN w:val="0"/>
        <w:adjustRightInd w:val="0"/>
        <w:spacing w:after="120"/>
        <w:ind w:left="170"/>
        <w:rPr>
          <w:highlight w:val="yellow"/>
          <w:lang w:eastAsia="en-GB"/>
        </w:rPr>
      </w:pPr>
      <w:r w:rsidRPr="007B230C">
        <w:rPr>
          <w:rFonts w:ascii="Arial" w:hAnsi="Arial" w:cs="Arial"/>
          <w:lang w:eastAsia="en-GB"/>
        </w:rPr>
        <w:t>Th</w:t>
      </w:r>
      <w:r>
        <w:rPr>
          <w:rFonts w:ascii="Arial" w:hAnsi="Arial" w:cs="Arial"/>
          <w:lang w:eastAsia="en-GB"/>
        </w:rPr>
        <w:t>e performance of the Authority’s</w:t>
      </w:r>
      <w:r w:rsidR="003C7D22">
        <w:rPr>
          <w:rFonts w:ascii="Arial" w:hAnsi="Arial" w:cs="Arial"/>
          <w:lang w:eastAsia="en-GB"/>
        </w:rPr>
        <w:t xml:space="preserve"> key operational</w:t>
      </w:r>
      <w:r>
        <w:rPr>
          <w:rFonts w:ascii="Arial" w:hAnsi="Arial" w:cs="Arial"/>
          <w:lang w:eastAsia="en-GB"/>
        </w:rPr>
        <w:t xml:space="preserve"> contracts is explained in the following table.</w:t>
      </w:r>
    </w:p>
    <w:tbl>
      <w:tblPr>
        <w:tblStyle w:val="TableGrid"/>
        <w:tblW w:w="4878" w:type="pct"/>
        <w:tblLook w:val="04A0" w:firstRow="1" w:lastRow="0" w:firstColumn="1" w:lastColumn="0" w:noHBand="0" w:noVBand="1"/>
      </w:tblPr>
      <w:tblGrid>
        <w:gridCol w:w="1395"/>
        <w:gridCol w:w="2458"/>
        <w:gridCol w:w="772"/>
        <w:gridCol w:w="650"/>
        <w:gridCol w:w="3844"/>
        <w:gridCol w:w="1083"/>
      </w:tblGrid>
      <w:tr w:rsidR="0081318F" w:rsidRPr="00DA0B88" w14:paraId="24854F27" w14:textId="79A55AAA" w:rsidTr="0081318F">
        <w:trPr>
          <w:tblHeader/>
        </w:trPr>
        <w:tc>
          <w:tcPr>
            <w:tcW w:w="684" w:type="pct"/>
            <w:vMerge w:val="restart"/>
          </w:tcPr>
          <w:p w14:paraId="6CE46B39" w14:textId="78BEF47C" w:rsidR="0081318F" w:rsidRPr="005250E5" w:rsidRDefault="0081318F" w:rsidP="00CB1937">
            <w:pPr>
              <w:autoSpaceDE w:val="0"/>
              <w:autoSpaceDN w:val="0"/>
              <w:adjustRightInd w:val="0"/>
              <w:spacing w:after="120"/>
              <w:rPr>
                <w:rFonts w:ascii="Arial" w:hAnsi="Arial" w:cs="Arial"/>
                <w:b/>
                <w:bCs/>
                <w:sz w:val="20"/>
                <w:szCs w:val="16"/>
                <w:lang w:eastAsia="en-GB"/>
              </w:rPr>
            </w:pPr>
            <w:r>
              <w:rPr>
                <w:rFonts w:ascii="Arial" w:hAnsi="Arial" w:cs="Arial"/>
                <w:b/>
                <w:bCs/>
                <w:sz w:val="20"/>
                <w:szCs w:val="16"/>
                <w:lang w:eastAsia="en-GB"/>
              </w:rPr>
              <w:t>Contractor</w:t>
            </w:r>
          </w:p>
        </w:tc>
        <w:tc>
          <w:tcPr>
            <w:tcW w:w="1227" w:type="pct"/>
            <w:vMerge w:val="restart"/>
          </w:tcPr>
          <w:p w14:paraId="54653E78" w14:textId="01D07C17" w:rsidR="0081318F" w:rsidRDefault="0081318F" w:rsidP="00CB1937">
            <w:pPr>
              <w:autoSpaceDE w:val="0"/>
              <w:autoSpaceDN w:val="0"/>
              <w:adjustRightInd w:val="0"/>
              <w:spacing w:after="120"/>
              <w:rPr>
                <w:rFonts w:ascii="Arial" w:hAnsi="Arial" w:cs="Arial"/>
                <w:b/>
                <w:bCs/>
                <w:sz w:val="20"/>
                <w:szCs w:val="16"/>
                <w:lang w:eastAsia="en-GB"/>
              </w:rPr>
            </w:pPr>
            <w:r>
              <w:rPr>
                <w:rFonts w:ascii="Arial" w:hAnsi="Arial" w:cs="Arial"/>
                <w:b/>
                <w:bCs/>
                <w:sz w:val="20"/>
                <w:szCs w:val="16"/>
                <w:lang w:eastAsia="en-GB"/>
              </w:rPr>
              <w:t>Service</w:t>
            </w:r>
          </w:p>
        </w:tc>
        <w:tc>
          <w:tcPr>
            <w:tcW w:w="378" w:type="pct"/>
            <w:vMerge w:val="restart"/>
          </w:tcPr>
          <w:p w14:paraId="163191A3" w14:textId="370B5D90" w:rsidR="0081318F" w:rsidRDefault="0081318F" w:rsidP="00CB1937">
            <w:pPr>
              <w:autoSpaceDE w:val="0"/>
              <w:autoSpaceDN w:val="0"/>
              <w:adjustRightInd w:val="0"/>
              <w:spacing w:after="120"/>
              <w:rPr>
                <w:rFonts w:ascii="Arial" w:hAnsi="Arial" w:cs="Arial"/>
                <w:b/>
                <w:bCs/>
                <w:sz w:val="20"/>
                <w:szCs w:val="16"/>
                <w:lang w:eastAsia="en-GB"/>
              </w:rPr>
            </w:pPr>
            <w:r>
              <w:rPr>
                <w:rFonts w:ascii="Arial" w:hAnsi="Arial" w:cs="Arial"/>
                <w:b/>
                <w:bCs/>
                <w:sz w:val="20"/>
                <w:szCs w:val="16"/>
                <w:lang w:eastAsia="en-GB"/>
              </w:rPr>
              <w:t>Value (per year)</w:t>
            </w:r>
          </w:p>
        </w:tc>
        <w:tc>
          <w:tcPr>
            <w:tcW w:w="2225" w:type="pct"/>
            <w:gridSpan w:val="2"/>
          </w:tcPr>
          <w:p w14:paraId="17695459" w14:textId="076704D8" w:rsidR="0081318F" w:rsidRPr="005250E5" w:rsidRDefault="0081318F" w:rsidP="00CB1937">
            <w:pPr>
              <w:autoSpaceDE w:val="0"/>
              <w:autoSpaceDN w:val="0"/>
              <w:adjustRightInd w:val="0"/>
              <w:spacing w:after="120"/>
              <w:rPr>
                <w:rFonts w:ascii="Arial" w:hAnsi="Arial" w:cs="Arial"/>
                <w:b/>
                <w:bCs/>
                <w:sz w:val="20"/>
                <w:szCs w:val="16"/>
                <w:lang w:eastAsia="en-GB"/>
              </w:rPr>
            </w:pPr>
            <w:r>
              <w:rPr>
                <w:rFonts w:ascii="Arial" w:hAnsi="Arial" w:cs="Arial"/>
                <w:b/>
                <w:bCs/>
                <w:sz w:val="20"/>
                <w:szCs w:val="16"/>
                <w:lang w:eastAsia="en-GB"/>
              </w:rPr>
              <w:t>Operations</w:t>
            </w:r>
          </w:p>
        </w:tc>
        <w:tc>
          <w:tcPr>
            <w:tcW w:w="487" w:type="pct"/>
            <w:vMerge w:val="restart"/>
          </w:tcPr>
          <w:p w14:paraId="57941BB3" w14:textId="588647EB" w:rsidR="0081318F" w:rsidRPr="0081318F" w:rsidRDefault="0081318F" w:rsidP="00CB1937">
            <w:pPr>
              <w:autoSpaceDE w:val="0"/>
              <w:autoSpaceDN w:val="0"/>
              <w:adjustRightInd w:val="0"/>
              <w:spacing w:after="120"/>
              <w:rPr>
                <w:rFonts w:ascii="Arial" w:hAnsi="Arial" w:cs="Arial"/>
                <w:b/>
                <w:bCs/>
                <w:sz w:val="20"/>
                <w:szCs w:val="16"/>
                <w:lang w:eastAsia="en-GB"/>
              </w:rPr>
            </w:pPr>
            <w:r w:rsidRPr="0081318F">
              <w:rPr>
                <w:rFonts w:ascii="Arial" w:hAnsi="Arial" w:cs="Arial"/>
                <w:b/>
                <w:bCs/>
                <w:sz w:val="20"/>
                <w:szCs w:val="16"/>
                <w:lang w:eastAsia="en-GB"/>
              </w:rPr>
              <w:t>Financial risk (RAG)</w:t>
            </w:r>
          </w:p>
        </w:tc>
      </w:tr>
      <w:tr w:rsidR="0081318F" w:rsidRPr="00DA0B88" w14:paraId="15F2F89E" w14:textId="67F78A40" w:rsidTr="0081318F">
        <w:tc>
          <w:tcPr>
            <w:tcW w:w="684" w:type="pct"/>
            <w:vMerge/>
          </w:tcPr>
          <w:p w14:paraId="293A5DBE" w14:textId="71E60544" w:rsidR="0081318F" w:rsidRPr="00505F19" w:rsidRDefault="0081318F" w:rsidP="00CB1937">
            <w:pPr>
              <w:autoSpaceDE w:val="0"/>
              <w:autoSpaceDN w:val="0"/>
              <w:adjustRightInd w:val="0"/>
              <w:spacing w:before="40" w:after="40"/>
              <w:rPr>
                <w:rFonts w:ascii="Arial" w:hAnsi="Arial" w:cs="Arial"/>
                <w:sz w:val="20"/>
                <w:lang w:eastAsia="en-GB"/>
              </w:rPr>
            </w:pPr>
          </w:p>
        </w:tc>
        <w:tc>
          <w:tcPr>
            <w:tcW w:w="1227" w:type="pct"/>
            <w:vMerge/>
          </w:tcPr>
          <w:p w14:paraId="50FE1749" w14:textId="77777777" w:rsidR="0081318F" w:rsidRDefault="0081318F" w:rsidP="00CB1937">
            <w:pPr>
              <w:autoSpaceDE w:val="0"/>
              <w:autoSpaceDN w:val="0"/>
              <w:adjustRightInd w:val="0"/>
              <w:spacing w:before="40" w:after="40"/>
              <w:rPr>
                <w:rFonts w:ascii="Arial" w:hAnsi="Arial" w:cs="Arial"/>
                <w:sz w:val="20"/>
                <w:lang w:eastAsia="en-GB"/>
              </w:rPr>
            </w:pPr>
          </w:p>
        </w:tc>
        <w:tc>
          <w:tcPr>
            <w:tcW w:w="378" w:type="pct"/>
            <w:vMerge/>
          </w:tcPr>
          <w:p w14:paraId="2F10E8D4" w14:textId="77777777" w:rsidR="0081318F" w:rsidRDefault="0081318F" w:rsidP="00CB1937">
            <w:pPr>
              <w:autoSpaceDE w:val="0"/>
              <w:autoSpaceDN w:val="0"/>
              <w:adjustRightInd w:val="0"/>
              <w:spacing w:before="40" w:after="40"/>
              <w:rPr>
                <w:rFonts w:ascii="Arial" w:hAnsi="Arial" w:cs="Arial"/>
                <w:sz w:val="20"/>
                <w:lang w:eastAsia="en-GB"/>
              </w:rPr>
            </w:pPr>
          </w:p>
        </w:tc>
        <w:tc>
          <w:tcPr>
            <w:tcW w:w="319" w:type="pct"/>
          </w:tcPr>
          <w:p w14:paraId="3F2AFBF2" w14:textId="06ACD26A" w:rsidR="0081318F" w:rsidRPr="00505F19" w:rsidRDefault="0081318F" w:rsidP="00CB1937">
            <w:pPr>
              <w:autoSpaceDE w:val="0"/>
              <w:autoSpaceDN w:val="0"/>
              <w:adjustRightInd w:val="0"/>
              <w:spacing w:before="40" w:after="40"/>
              <w:rPr>
                <w:rFonts w:ascii="Arial" w:hAnsi="Arial" w:cs="Arial"/>
                <w:sz w:val="20"/>
                <w:lang w:eastAsia="en-GB"/>
              </w:rPr>
            </w:pPr>
            <w:r>
              <w:rPr>
                <w:rFonts w:ascii="Arial" w:hAnsi="Arial" w:cs="Arial"/>
                <w:sz w:val="20"/>
                <w:lang w:eastAsia="en-GB"/>
              </w:rPr>
              <w:t>RAG</w:t>
            </w:r>
          </w:p>
        </w:tc>
        <w:tc>
          <w:tcPr>
            <w:tcW w:w="1906" w:type="pct"/>
          </w:tcPr>
          <w:p w14:paraId="6F10360C" w14:textId="4149CFA8" w:rsidR="0081318F" w:rsidRPr="00834FE4" w:rsidRDefault="0081318F" w:rsidP="00834FE4">
            <w:pPr>
              <w:autoSpaceDE w:val="0"/>
              <w:autoSpaceDN w:val="0"/>
              <w:adjustRightInd w:val="0"/>
              <w:spacing w:before="40" w:after="40"/>
              <w:rPr>
                <w:rFonts w:ascii="Arial" w:hAnsi="Arial" w:cs="Arial"/>
                <w:sz w:val="20"/>
                <w:lang w:eastAsia="en-GB"/>
              </w:rPr>
            </w:pPr>
            <w:r>
              <w:rPr>
                <w:rFonts w:ascii="Arial" w:hAnsi="Arial" w:cs="Arial"/>
                <w:sz w:val="20"/>
                <w:lang w:eastAsia="en-GB"/>
              </w:rPr>
              <w:t>Description</w:t>
            </w:r>
          </w:p>
        </w:tc>
        <w:tc>
          <w:tcPr>
            <w:tcW w:w="487" w:type="pct"/>
            <w:vMerge/>
          </w:tcPr>
          <w:p w14:paraId="1E7FAC7E" w14:textId="77777777" w:rsidR="0081318F" w:rsidRDefault="0081318F" w:rsidP="00834FE4">
            <w:pPr>
              <w:autoSpaceDE w:val="0"/>
              <w:autoSpaceDN w:val="0"/>
              <w:adjustRightInd w:val="0"/>
              <w:spacing w:before="40" w:after="40"/>
              <w:rPr>
                <w:rFonts w:ascii="Arial" w:hAnsi="Arial" w:cs="Arial"/>
                <w:sz w:val="20"/>
                <w:lang w:eastAsia="en-GB"/>
              </w:rPr>
            </w:pPr>
          </w:p>
        </w:tc>
      </w:tr>
      <w:tr w:rsidR="0081318F" w:rsidRPr="00DA0B88" w14:paraId="13E0B430" w14:textId="23091F30" w:rsidTr="0081318F">
        <w:tc>
          <w:tcPr>
            <w:tcW w:w="684" w:type="pct"/>
          </w:tcPr>
          <w:p w14:paraId="253875CE" w14:textId="026050EC" w:rsidR="0081318F" w:rsidRPr="00505F19" w:rsidRDefault="0081318F" w:rsidP="00E219CC">
            <w:pPr>
              <w:autoSpaceDE w:val="0"/>
              <w:autoSpaceDN w:val="0"/>
              <w:adjustRightInd w:val="0"/>
              <w:spacing w:before="40" w:after="40"/>
              <w:rPr>
                <w:rFonts w:ascii="Arial" w:hAnsi="Arial" w:cs="Arial"/>
                <w:sz w:val="20"/>
                <w:lang w:eastAsia="en-GB"/>
              </w:rPr>
            </w:pPr>
            <w:r w:rsidRPr="00834FE4">
              <w:rPr>
                <w:rFonts w:ascii="Arial" w:hAnsi="Arial" w:cs="Arial"/>
                <w:sz w:val="20"/>
                <w:lang w:eastAsia="en-GB"/>
              </w:rPr>
              <w:t>WLERL</w:t>
            </w:r>
            <w:r>
              <w:rPr>
                <w:rFonts w:ascii="Arial" w:hAnsi="Arial" w:cs="Arial"/>
                <w:sz w:val="20"/>
                <w:lang w:eastAsia="en-GB"/>
              </w:rPr>
              <w:t>, operated by Suez</w:t>
            </w:r>
          </w:p>
        </w:tc>
        <w:tc>
          <w:tcPr>
            <w:tcW w:w="1227" w:type="pct"/>
            <w:shd w:val="clear" w:color="auto" w:fill="auto"/>
          </w:tcPr>
          <w:p w14:paraId="1F6FCE97"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Residual waste</w:t>
            </w:r>
          </w:p>
          <w:p w14:paraId="505EA14D" w14:textId="1FAE592F"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300,000 tonnes/</w:t>
            </w:r>
            <w:proofErr w:type="spellStart"/>
            <w:r>
              <w:rPr>
                <w:rFonts w:ascii="Arial" w:hAnsi="Arial" w:cs="Arial"/>
                <w:sz w:val="20"/>
                <w:lang w:eastAsia="en-GB"/>
              </w:rPr>
              <w:t>yr</w:t>
            </w:r>
            <w:proofErr w:type="spellEnd"/>
          </w:p>
        </w:tc>
        <w:tc>
          <w:tcPr>
            <w:tcW w:w="378" w:type="pct"/>
            <w:shd w:val="clear" w:color="auto" w:fill="auto"/>
          </w:tcPr>
          <w:p w14:paraId="1CEA44D5" w14:textId="583D1D4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£35m</w:t>
            </w:r>
          </w:p>
        </w:tc>
        <w:tc>
          <w:tcPr>
            <w:tcW w:w="319" w:type="pct"/>
            <w:shd w:val="clear" w:color="auto" w:fill="FFC000" w:themeFill="accent4"/>
            <w:vAlign w:val="center"/>
          </w:tcPr>
          <w:p w14:paraId="020C205A" w14:textId="36C0C8F6" w:rsidR="0081318F" w:rsidRPr="00505F19" w:rsidRDefault="0081318F" w:rsidP="00834FE4">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A</w:t>
            </w:r>
          </w:p>
        </w:tc>
        <w:tc>
          <w:tcPr>
            <w:tcW w:w="1906" w:type="pct"/>
          </w:tcPr>
          <w:p w14:paraId="5084BECD" w14:textId="77777777" w:rsidR="0081318F" w:rsidRDefault="0081318F" w:rsidP="0074376C">
            <w:pPr>
              <w:autoSpaceDE w:val="0"/>
              <w:autoSpaceDN w:val="0"/>
              <w:adjustRightInd w:val="0"/>
              <w:spacing w:before="40" w:after="40"/>
              <w:rPr>
                <w:rFonts w:ascii="Arial" w:hAnsi="Arial" w:cs="Arial"/>
                <w:sz w:val="20"/>
                <w:lang w:eastAsia="en-GB"/>
              </w:rPr>
            </w:pPr>
            <w:r>
              <w:rPr>
                <w:rFonts w:ascii="Arial" w:hAnsi="Arial" w:cs="Arial"/>
                <w:sz w:val="20"/>
                <w:lang w:eastAsia="en-GB"/>
              </w:rPr>
              <w:t>Good performance at SERC and Transport Avenue transfer station.</w:t>
            </w:r>
          </w:p>
          <w:p w14:paraId="6CF2D4A3" w14:textId="77777777" w:rsidR="0081318F" w:rsidRDefault="0081318F" w:rsidP="0074376C">
            <w:pPr>
              <w:autoSpaceDE w:val="0"/>
              <w:autoSpaceDN w:val="0"/>
              <w:adjustRightInd w:val="0"/>
              <w:spacing w:before="40" w:after="40"/>
              <w:rPr>
                <w:rFonts w:ascii="Arial" w:hAnsi="Arial" w:cs="Arial"/>
                <w:sz w:val="20"/>
                <w:lang w:eastAsia="en-GB"/>
              </w:rPr>
            </w:pPr>
            <w:r>
              <w:rPr>
                <w:rFonts w:ascii="Arial" w:hAnsi="Arial" w:cs="Arial"/>
                <w:sz w:val="20"/>
                <w:lang w:eastAsia="en-GB"/>
              </w:rPr>
              <w:t>Disruption caused by fires, crane malfunction and a break-in at Victoria Road transfer station.</w:t>
            </w:r>
          </w:p>
          <w:p w14:paraId="384EB673" w14:textId="3937BA45" w:rsidR="0081318F" w:rsidRPr="0074376C" w:rsidRDefault="0081318F" w:rsidP="0074376C">
            <w:pPr>
              <w:autoSpaceDE w:val="0"/>
              <w:autoSpaceDN w:val="0"/>
              <w:adjustRightInd w:val="0"/>
              <w:spacing w:before="40" w:after="40"/>
              <w:rPr>
                <w:rFonts w:ascii="Arial" w:hAnsi="Arial" w:cs="Arial"/>
                <w:sz w:val="20"/>
                <w:lang w:eastAsia="en-GB"/>
              </w:rPr>
            </w:pPr>
            <w:r>
              <w:rPr>
                <w:rFonts w:ascii="Arial" w:hAnsi="Arial" w:cs="Arial"/>
                <w:sz w:val="20"/>
                <w:lang w:eastAsia="en-GB"/>
              </w:rPr>
              <w:t>Fires at both transfer stations.</w:t>
            </w:r>
          </w:p>
        </w:tc>
        <w:tc>
          <w:tcPr>
            <w:tcW w:w="487" w:type="pct"/>
            <w:shd w:val="clear" w:color="auto" w:fill="70AD47" w:themeFill="accent6"/>
            <w:vAlign w:val="center"/>
          </w:tcPr>
          <w:p w14:paraId="2FFE3DDE" w14:textId="4E1C7C1D" w:rsidR="0081318F"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70EF8815" w14:textId="479847C9" w:rsidTr="0081318F">
        <w:trPr>
          <w:trHeight w:val="382"/>
        </w:trPr>
        <w:tc>
          <w:tcPr>
            <w:tcW w:w="684" w:type="pct"/>
          </w:tcPr>
          <w:p w14:paraId="04C6D978"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Viridor (Lakeside)</w:t>
            </w:r>
          </w:p>
          <w:p w14:paraId="3684EA47" w14:textId="77840B70" w:rsidR="0081318F"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1E67AD37"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Residual waste</w:t>
            </w:r>
          </w:p>
          <w:p w14:paraId="2B5E7525" w14:textId="35859A99"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90,000 tonnes/</w:t>
            </w:r>
            <w:proofErr w:type="spellStart"/>
            <w:r>
              <w:rPr>
                <w:rFonts w:ascii="Arial" w:hAnsi="Arial" w:cs="Arial"/>
                <w:sz w:val="20"/>
                <w:lang w:eastAsia="en-GB"/>
              </w:rPr>
              <w:t>yr</w:t>
            </w:r>
            <w:proofErr w:type="spellEnd"/>
          </w:p>
        </w:tc>
        <w:tc>
          <w:tcPr>
            <w:tcW w:w="378" w:type="pct"/>
            <w:shd w:val="clear" w:color="auto" w:fill="auto"/>
          </w:tcPr>
          <w:p w14:paraId="02DCD4FA" w14:textId="4B25784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£14m</w:t>
            </w:r>
          </w:p>
        </w:tc>
        <w:tc>
          <w:tcPr>
            <w:tcW w:w="319" w:type="pct"/>
            <w:shd w:val="clear" w:color="auto" w:fill="70AD47" w:themeFill="accent6"/>
            <w:vAlign w:val="center"/>
          </w:tcPr>
          <w:p w14:paraId="241C6D47" w14:textId="625F7372" w:rsidR="0081318F" w:rsidRPr="00505F19"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7198FB35" w14:textId="5801763F" w:rsidR="0081318F" w:rsidRPr="00505F19"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The contract is operating well.</w:t>
            </w:r>
          </w:p>
        </w:tc>
        <w:tc>
          <w:tcPr>
            <w:tcW w:w="487" w:type="pct"/>
            <w:shd w:val="clear" w:color="auto" w:fill="FFC000" w:themeFill="accent4"/>
            <w:vAlign w:val="center"/>
          </w:tcPr>
          <w:p w14:paraId="3806D791" w14:textId="26D6B6EE" w:rsidR="0081318F"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A</w:t>
            </w:r>
          </w:p>
        </w:tc>
      </w:tr>
      <w:tr w:rsidR="0081318F" w:rsidRPr="00DA0B88" w14:paraId="567D6DDC" w14:textId="79889E94" w:rsidTr="0081318F">
        <w:tc>
          <w:tcPr>
            <w:tcW w:w="684" w:type="pct"/>
          </w:tcPr>
          <w:p w14:paraId="68CF0324" w14:textId="77777777" w:rsidR="0081318F" w:rsidRDefault="0081318F" w:rsidP="00B219B2">
            <w:pPr>
              <w:autoSpaceDE w:val="0"/>
              <w:autoSpaceDN w:val="0"/>
              <w:adjustRightInd w:val="0"/>
              <w:spacing w:before="40" w:after="40"/>
              <w:rPr>
                <w:rFonts w:ascii="Arial" w:hAnsi="Arial" w:cs="Arial"/>
                <w:sz w:val="20"/>
                <w:lang w:eastAsia="en-GB"/>
              </w:rPr>
            </w:pPr>
            <w:proofErr w:type="spellStart"/>
            <w:r>
              <w:rPr>
                <w:rFonts w:ascii="Arial" w:hAnsi="Arial" w:cs="Arial"/>
                <w:sz w:val="20"/>
                <w:lang w:eastAsia="en-GB"/>
              </w:rPr>
              <w:t>BioCollectors</w:t>
            </w:r>
            <w:proofErr w:type="spellEnd"/>
          </w:p>
          <w:p w14:paraId="3044928E" w14:textId="29F1BC50" w:rsidR="0081318F" w:rsidRPr="00EE742D"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78887DF5"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Food waste</w:t>
            </w:r>
          </w:p>
          <w:p w14:paraId="3E833E85" w14:textId="0C58C5AE"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All Boroughs’ food waste</w:t>
            </w:r>
          </w:p>
        </w:tc>
        <w:tc>
          <w:tcPr>
            <w:tcW w:w="378" w:type="pct"/>
            <w:shd w:val="clear" w:color="auto" w:fill="auto"/>
          </w:tcPr>
          <w:p w14:paraId="63F23A15" w14:textId="7C15EAB8"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£0.4m</w:t>
            </w:r>
          </w:p>
        </w:tc>
        <w:tc>
          <w:tcPr>
            <w:tcW w:w="319" w:type="pct"/>
            <w:shd w:val="clear" w:color="auto" w:fill="70AD47" w:themeFill="accent6"/>
            <w:vAlign w:val="center"/>
          </w:tcPr>
          <w:p w14:paraId="51B70E0D" w14:textId="6CE33842"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3F30B4E9" w14:textId="5163B3BA" w:rsidR="0081318F" w:rsidRPr="00DF2103" w:rsidRDefault="0081318F" w:rsidP="00B219B2">
            <w:pPr>
              <w:autoSpaceDE w:val="0"/>
              <w:autoSpaceDN w:val="0"/>
              <w:adjustRightInd w:val="0"/>
              <w:spacing w:before="40" w:after="40"/>
              <w:rPr>
                <w:rFonts w:ascii="Arial" w:hAnsi="Arial" w:cs="Arial"/>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093889DB" w14:textId="737034A9"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56B44C43" w14:textId="590D5439" w:rsidTr="0081318F">
        <w:tc>
          <w:tcPr>
            <w:tcW w:w="684" w:type="pct"/>
          </w:tcPr>
          <w:p w14:paraId="606D6AE0" w14:textId="054833AF"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West London Composting</w:t>
            </w:r>
          </w:p>
          <w:p w14:paraId="24EC6E36" w14:textId="201D627B" w:rsidR="0081318F" w:rsidRPr="008A2059"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7A75B182" w14:textId="5D0D9B90" w:rsidR="0081318F" w:rsidRPr="005F700C" w:rsidRDefault="0081318F" w:rsidP="00B219B2">
            <w:pPr>
              <w:autoSpaceDE w:val="0"/>
              <w:autoSpaceDN w:val="0"/>
              <w:adjustRightInd w:val="0"/>
              <w:spacing w:before="40" w:after="40"/>
              <w:rPr>
                <w:rFonts w:ascii="Arial" w:hAnsi="Arial" w:cs="Arial"/>
                <w:sz w:val="20"/>
                <w:lang w:val="de-DE" w:eastAsia="en-GB"/>
              </w:rPr>
            </w:pPr>
            <w:r w:rsidRPr="005F700C">
              <w:rPr>
                <w:rFonts w:ascii="Arial" w:hAnsi="Arial" w:cs="Arial"/>
                <w:sz w:val="20"/>
                <w:lang w:val="de-DE" w:eastAsia="en-GB"/>
              </w:rPr>
              <w:t xml:space="preserve">Garden </w:t>
            </w:r>
            <w:proofErr w:type="spellStart"/>
            <w:r w:rsidRPr="005F700C">
              <w:rPr>
                <w:rFonts w:ascii="Arial" w:hAnsi="Arial" w:cs="Arial"/>
                <w:sz w:val="20"/>
                <w:lang w:val="de-DE" w:eastAsia="en-GB"/>
              </w:rPr>
              <w:t>waste</w:t>
            </w:r>
            <w:proofErr w:type="spellEnd"/>
          </w:p>
          <w:p w14:paraId="107FDA91" w14:textId="426479C7" w:rsidR="0081318F" w:rsidRPr="005F700C" w:rsidRDefault="0081318F" w:rsidP="00B219B2">
            <w:pPr>
              <w:autoSpaceDE w:val="0"/>
              <w:autoSpaceDN w:val="0"/>
              <w:adjustRightInd w:val="0"/>
              <w:spacing w:before="40" w:after="40"/>
              <w:rPr>
                <w:rFonts w:ascii="Arial" w:hAnsi="Arial" w:cs="Arial"/>
                <w:sz w:val="20"/>
                <w:lang w:val="de-DE" w:eastAsia="en-GB"/>
              </w:rPr>
            </w:pPr>
            <w:r w:rsidRPr="005F700C">
              <w:rPr>
                <w:rFonts w:ascii="Arial" w:hAnsi="Arial" w:cs="Arial"/>
                <w:sz w:val="20"/>
                <w:lang w:val="de-DE" w:eastAsia="en-GB"/>
              </w:rPr>
              <w:t xml:space="preserve">All Boroughs’ </w:t>
            </w:r>
            <w:proofErr w:type="spellStart"/>
            <w:r w:rsidRPr="005F700C">
              <w:rPr>
                <w:rFonts w:ascii="Arial" w:hAnsi="Arial" w:cs="Arial"/>
                <w:sz w:val="20"/>
                <w:lang w:val="de-DE" w:eastAsia="en-GB"/>
              </w:rPr>
              <w:t>garden</w:t>
            </w:r>
            <w:proofErr w:type="spellEnd"/>
            <w:r w:rsidRPr="005F700C">
              <w:rPr>
                <w:rFonts w:ascii="Arial" w:hAnsi="Arial" w:cs="Arial"/>
                <w:sz w:val="20"/>
                <w:lang w:val="de-DE" w:eastAsia="en-GB"/>
              </w:rPr>
              <w:t xml:space="preserve"> </w:t>
            </w:r>
            <w:proofErr w:type="spellStart"/>
            <w:r w:rsidRPr="005F700C">
              <w:rPr>
                <w:rFonts w:ascii="Arial" w:hAnsi="Arial" w:cs="Arial"/>
                <w:sz w:val="20"/>
                <w:lang w:val="de-DE" w:eastAsia="en-GB"/>
              </w:rPr>
              <w:t>waste</w:t>
            </w:r>
            <w:proofErr w:type="spellEnd"/>
          </w:p>
        </w:tc>
        <w:tc>
          <w:tcPr>
            <w:tcW w:w="378" w:type="pct"/>
            <w:shd w:val="clear" w:color="auto" w:fill="auto"/>
          </w:tcPr>
          <w:p w14:paraId="6584A659" w14:textId="08676550"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£1.5m</w:t>
            </w:r>
          </w:p>
        </w:tc>
        <w:tc>
          <w:tcPr>
            <w:tcW w:w="319" w:type="pct"/>
            <w:shd w:val="clear" w:color="auto" w:fill="70AD47" w:themeFill="accent6"/>
            <w:vAlign w:val="center"/>
          </w:tcPr>
          <w:p w14:paraId="256A5DF4" w14:textId="5EAB1D01"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17129FE0" w14:textId="47BF5BC9" w:rsidR="0081318F" w:rsidRPr="00DF2103" w:rsidRDefault="0081318F" w:rsidP="00B219B2">
            <w:pPr>
              <w:autoSpaceDE w:val="0"/>
              <w:autoSpaceDN w:val="0"/>
              <w:adjustRightInd w:val="0"/>
              <w:spacing w:before="40" w:after="40"/>
              <w:rPr>
                <w:rFonts w:ascii="Arial" w:hAnsi="Arial" w:cs="Arial"/>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6F64FB5A" w14:textId="39143018"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33616749" w14:textId="100B9413" w:rsidTr="0081318F">
        <w:tc>
          <w:tcPr>
            <w:tcW w:w="684" w:type="pct"/>
          </w:tcPr>
          <w:p w14:paraId="1D32A28F"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N+P</w:t>
            </w:r>
          </w:p>
          <w:p w14:paraId="5DDE98C1" w14:textId="2257D8C9" w:rsidR="0081318F"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068806C3"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Dry mixed recycling</w:t>
            </w:r>
          </w:p>
          <w:p w14:paraId="131434A2" w14:textId="67B2EC80"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From Ealing and Brent</w:t>
            </w:r>
          </w:p>
        </w:tc>
        <w:tc>
          <w:tcPr>
            <w:tcW w:w="378" w:type="pct"/>
            <w:shd w:val="clear" w:color="auto" w:fill="auto"/>
          </w:tcPr>
          <w:p w14:paraId="56FA922B" w14:textId="40E32178"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£3m</w:t>
            </w:r>
          </w:p>
        </w:tc>
        <w:tc>
          <w:tcPr>
            <w:tcW w:w="319" w:type="pct"/>
            <w:shd w:val="clear" w:color="auto" w:fill="70AD47" w:themeFill="accent6"/>
            <w:vAlign w:val="center"/>
          </w:tcPr>
          <w:p w14:paraId="3F970BF7" w14:textId="2CEE8F42"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20B2D321" w14:textId="27DCE9F9" w:rsidR="0081318F" w:rsidRPr="00DF2103" w:rsidRDefault="0081318F" w:rsidP="00B219B2">
            <w:pPr>
              <w:autoSpaceDE w:val="0"/>
              <w:autoSpaceDN w:val="0"/>
              <w:adjustRightInd w:val="0"/>
              <w:spacing w:before="40" w:after="40"/>
              <w:rPr>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273C516E" w14:textId="56D0E18B"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4942C9BF" w14:textId="500CA919" w:rsidTr="0081318F">
        <w:tc>
          <w:tcPr>
            <w:tcW w:w="684" w:type="pct"/>
          </w:tcPr>
          <w:p w14:paraId="24DE3BB9"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Waste-a-Way Recycling</w:t>
            </w:r>
          </w:p>
          <w:p w14:paraId="4A0F40CF" w14:textId="17B75C73" w:rsidR="0081318F"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2807359E" w14:textId="65A8CC6D"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Transporting waste &amp; recyclables </w:t>
            </w:r>
            <w:r w:rsidRPr="00963F61">
              <w:rPr>
                <w:rFonts w:ascii="Arial" w:hAnsi="Arial" w:cs="Arial"/>
                <w:sz w:val="20"/>
                <w:lang w:eastAsia="en-GB"/>
              </w:rPr>
              <w:t>using bulk haulage vehicles</w:t>
            </w:r>
            <w:r>
              <w:rPr>
                <w:rFonts w:ascii="Arial" w:hAnsi="Arial" w:cs="Arial"/>
                <w:sz w:val="20"/>
                <w:lang w:eastAsia="en-GB"/>
              </w:rPr>
              <w:t>.</w:t>
            </w:r>
          </w:p>
        </w:tc>
        <w:tc>
          <w:tcPr>
            <w:tcW w:w="378" w:type="pct"/>
            <w:shd w:val="clear" w:color="auto" w:fill="auto"/>
          </w:tcPr>
          <w:p w14:paraId="07A380B2" w14:textId="59AC52D0"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£1m</w:t>
            </w:r>
          </w:p>
        </w:tc>
        <w:tc>
          <w:tcPr>
            <w:tcW w:w="319" w:type="pct"/>
            <w:shd w:val="clear" w:color="auto" w:fill="70AD47" w:themeFill="accent6"/>
            <w:vAlign w:val="center"/>
          </w:tcPr>
          <w:p w14:paraId="46362DCD" w14:textId="65C6687D"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2787E937" w14:textId="7BED0C74" w:rsidR="0081318F" w:rsidRPr="00DF2103" w:rsidRDefault="0081318F" w:rsidP="00B219B2">
            <w:pPr>
              <w:autoSpaceDE w:val="0"/>
              <w:autoSpaceDN w:val="0"/>
              <w:adjustRightInd w:val="0"/>
              <w:spacing w:before="40" w:after="40"/>
              <w:rPr>
                <w:rFonts w:ascii="Arial" w:hAnsi="Arial" w:cs="Arial"/>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10C01082" w14:textId="3FE5AFDB"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1C27B01E" w14:textId="3345F856" w:rsidTr="0081318F">
        <w:tc>
          <w:tcPr>
            <w:tcW w:w="684" w:type="pct"/>
          </w:tcPr>
          <w:p w14:paraId="61D2281C" w14:textId="7196D64B"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lastRenderedPageBreak/>
              <w:t>Suez</w:t>
            </w:r>
          </w:p>
          <w:p w14:paraId="4C0300DD" w14:textId="19C91438" w:rsidR="0081318F"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2BC1B9C5" w14:textId="3D24B035"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Transporting waste &amp; recyclables </w:t>
            </w:r>
            <w:r w:rsidRPr="00963F61">
              <w:rPr>
                <w:rFonts w:ascii="Arial" w:hAnsi="Arial" w:cs="Arial"/>
                <w:sz w:val="20"/>
                <w:lang w:eastAsia="en-GB"/>
              </w:rPr>
              <w:t xml:space="preserve">using </w:t>
            </w:r>
            <w:proofErr w:type="spellStart"/>
            <w:r>
              <w:rPr>
                <w:rFonts w:ascii="Arial" w:hAnsi="Arial" w:cs="Arial"/>
                <w:sz w:val="20"/>
                <w:lang w:eastAsia="en-GB"/>
              </w:rPr>
              <w:t>RoRo</w:t>
            </w:r>
            <w:proofErr w:type="spellEnd"/>
            <w:r w:rsidRPr="00963F61">
              <w:rPr>
                <w:rFonts w:ascii="Arial" w:hAnsi="Arial" w:cs="Arial"/>
                <w:sz w:val="20"/>
                <w:lang w:eastAsia="en-GB"/>
              </w:rPr>
              <w:t xml:space="preserve"> vehicles</w:t>
            </w:r>
            <w:r>
              <w:rPr>
                <w:rFonts w:ascii="Arial" w:hAnsi="Arial" w:cs="Arial"/>
                <w:sz w:val="20"/>
                <w:lang w:eastAsia="en-GB"/>
              </w:rPr>
              <w:t>.</w:t>
            </w:r>
          </w:p>
        </w:tc>
        <w:tc>
          <w:tcPr>
            <w:tcW w:w="378" w:type="pct"/>
            <w:shd w:val="clear" w:color="auto" w:fill="auto"/>
          </w:tcPr>
          <w:p w14:paraId="03CAAA69" w14:textId="2DF48CC4"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£0.5m</w:t>
            </w:r>
          </w:p>
        </w:tc>
        <w:tc>
          <w:tcPr>
            <w:tcW w:w="319" w:type="pct"/>
            <w:shd w:val="clear" w:color="auto" w:fill="70AD47" w:themeFill="accent6"/>
            <w:vAlign w:val="center"/>
          </w:tcPr>
          <w:p w14:paraId="2A44F32F" w14:textId="268CD4C1"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3232094C" w14:textId="39345887" w:rsidR="0081318F" w:rsidRPr="00DF2103" w:rsidRDefault="0081318F" w:rsidP="00B219B2">
            <w:pPr>
              <w:autoSpaceDE w:val="0"/>
              <w:autoSpaceDN w:val="0"/>
              <w:adjustRightInd w:val="0"/>
              <w:spacing w:before="40" w:after="40"/>
              <w:rPr>
                <w:rFonts w:ascii="Arial" w:hAnsi="Arial" w:cs="Arial"/>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1E54BC0F" w14:textId="3D4AC0B6"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bl>
    <w:p w14:paraId="029886B0" w14:textId="650844B9" w:rsidR="00B219B2" w:rsidRPr="00B219B2" w:rsidRDefault="0081318F" w:rsidP="00A70759">
      <w:pPr>
        <w:keepNext/>
        <w:autoSpaceDE w:val="0"/>
        <w:autoSpaceDN w:val="0"/>
        <w:adjustRightInd w:val="0"/>
        <w:spacing w:before="120"/>
        <w:ind w:left="170"/>
        <w:rPr>
          <w:rFonts w:ascii="Arial" w:hAnsi="Arial" w:cs="Arial"/>
          <w:u w:val="single"/>
          <w:lang w:eastAsia="en-GB"/>
        </w:rPr>
      </w:pPr>
      <w:r>
        <w:rPr>
          <w:rFonts w:ascii="Arial" w:hAnsi="Arial" w:cs="Arial"/>
          <w:u w:val="single"/>
          <w:lang w:eastAsia="en-GB"/>
        </w:rPr>
        <w:t>WLERL Operations</w:t>
      </w:r>
    </w:p>
    <w:p w14:paraId="00476D39" w14:textId="2BB1E124" w:rsidR="00B219B2" w:rsidRPr="00B219B2" w:rsidRDefault="00B219B2" w:rsidP="00B219B2">
      <w:pPr>
        <w:autoSpaceDE w:val="0"/>
        <w:autoSpaceDN w:val="0"/>
        <w:adjustRightInd w:val="0"/>
        <w:spacing w:before="120"/>
        <w:ind w:left="170"/>
        <w:rPr>
          <w:rFonts w:ascii="Arial" w:hAnsi="Arial" w:cs="Arial"/>
          <w:lang w:eastAsia="en-GB"/>
        </w:rPr>
      </w:pPr>
      <w:proofErr w:type="spellStart"/>
      <w:r w:rsidRPr="00B219B2">
        <w:rPr>
          <w:rFonts w:ascii="Arial" w:hAnsi="Arial" w:cs="Arial"/>
          <w:lang w:eastAsia="en-GB"/>
        </w:rPr>
        <w:t>Severnside</w:t>
      </w:r>
      <w:proofErr w:type="spellEnd"/>
      <w:r w:rsidRPr="00B219B2">
        <w:rPr>
          <w:rFonts w:ascii="Arial" w:hAnsi="Arial" w:cs="Arial"/>
          <w:lang w:eastAsia="en-GB"/>
        </w:rPr>
        <w:t xml:space="preserve"> Energy Recovery Centre (SERC) is operating well.</w:t>
      </w:r>
      <w:r w:rsidR="001B7498">
        <w:rPr>
          <w:rFonts w:ascii="Arial" w:hAnsi="Arial" w:cs="Arial"/>
          <w:lang w:eastAsia="en-GB"/>
        </w:rPr>
        <w:t xml:space="preserve"> </w:t>
      </w:r>
      <w:r w:rsidRPr="00B219B2">
        <w:rPr>
          <w:rFonts w:ascii="Arial" w:hAnsi="Arial" w:cs="Arial"/>
          <w:lang w:eastAsia="en-GB"/>
        </w:rPr>
        <w:t xml:space="preserve">The transfer station in Brentford (Transport Avenue) is </w:t>
      </w:r>
      <w:r w:rsidR="001B7498">
        <w:rPr>
          <w:rFonts w:ascii="Arial" w:hAnsi="Arial" w:cs="Arial"/>
          <w:lang w:eastAsia="en-GB"/>
        </w:rPr>
        <w:t xml:space="preserve">also </w:t>
      </w:r>
      <w:r w:rsidRPr="00B219B2">
        <w:rPr>
          <w:rFonts w:ascii="Arial" w:hAnsi="Arial" w:cs="Arial"/>
          <w:lang w:eastAsia="en-GB"/>
        </w:rPr>
        <w:t>operating well. It is receiving extra third party waste from Hammersmith &amp; Fulham and Kensington &amp; Chelsea while Wandsworth Bridge is being repaired.</w:t>
      </w:r>
    </w:p>
    <w:p w14:paraId="5EC3C0CC" w14:textId="26C53DFF" w:rsidR="00B219B2" w:rsidRDefault="00B219B2" w:rsidP="00B219B2">
      <w:pPr>
        <w:autoSpaceDE w:val="0"/>
        <w:autoSpaceDN w:val="0"/>
        <w:adjustRightInd w:val="0"/>
        <w:spacing w:before="120"/>
        <w:ind w:left="170"/>
        <w:rPr>
          <w:rFonts w:ascii="Arial" w:hAnsi="Arial" w:cs="Arial"/>
          <w:lang w:eastAsia="en-GB"/>
        </w:rPr>
      </w:pPr>
      <w:r w:rsidRPr="00B219B2">
        <w:rPr>
          <w:rFonts w:ascii="Arial" w:hAnsi="Arial" w:cs="Arial"/>
          <w:lang w:eastAsia="en-GB"/>
        </w:rPr>
        <w:t>The transfer station in Ruislip (Victoria Road) suffered a major fire on 7 July when flammable waste from a Borough site was shredded. It was extinguished but the site was closed for half a day.</w:t>
      </w:r>
      <w:r w:rsidR="001B7498">
        <w:rPr>
          <w:rFonts w:ascii="Arial" w:hAnsi="Arial" w:cs="Arial"/>
          <w:lang w:eastAsia="en-GB"/>
        </w:rPr>
        <w:t xml:space="preserve"> </w:t>
      </w:r>
      <w:r w:rsidRPr="00B219B2">
        <w:rPr>
          <w:rFonts w:ascii="Arial" w:hAnsi="Arial" w:cs="Arial"/>
          <w:lang w:eastAsia="en-GB"/>
        </w:rPr>
        <w:t xml:space="preserve">The fire damaged a section of temporary roof, allowing water ingress which caused electrical faults to the waste cranes. The faults and subsequent repair works resulted in tipping delays to Borough vehicles and accumulation of waste on site, </w:t>
      </w:r>
      <w:r w:rsidR="00176756">
        <w:rPr>
          <w:rFonts w:ascii="Arial" w:hAnsi="Arial" w:cs="Arial"/>
          <w:lang w:eastAsia="en-GB"/>
        </w:rPr>
        <w:t>which was removed over the following days</w:t>
      </w:r>
      <w:r w:rsidRPr="00B219B2">
        <w:rPr>
          <w:rFonts w:ascii="Arial" w:hAnsi="Arial" w:cs="Arial"/>
          <w:lang w:eastAsia="en-GB"/>
        </w:rPr>
        <w:t>.</w:t>
      </w:r>
    </w:p>
    <w:p w14:paraId="209951BC" w14:textId="45A5BF5A" w:rsidR="001B7498" w:rsidRPr="00B219B2" w:rsidRDefault="001B7498" w:rsidP="001B7498">
      <w:pPr>
        <w:autoSpaceDE w:val="0"/>
        <w:autoSpaceDN w:val="0"/>
        <w:adjustRightInd w:val="0"/>
        <w:spacing w:before="120"/>
        <w:ind w:left="170"/>
        <w:rPr>
          <w:rFonts w:ascii="Arial" w:hAnsi="Arial" w:cs="Arial"/>
          <w:lang w:eastAsia="en-GB"/>
        </w:rPr>
      </w:pPr>
      <w:r w:rsidRPr="00B219B2">
        <w:rPr>
          <w:rFonts w:ascii="Arial" w:hAnsi="Arial" w:cs="Arial"/>
          <w:lang w:eastAsia="en-GB"/>
        </w:rPr>
        <w:t xml:space="preserve">The cranes move waste from the tipping bunkers to the compactors. They are around 40 years old and are about to be replaced. Preparatory works for the replacement are taking place and the new cranes are due to be installed next April. The new cranes, costing £3.5m, are expecting to greatly improve reliability and efficiency. The preparatory works are expected to improve the reliability of the old cranes, </w:t>
      </w:r>
      <w:r w:rsidR="00BF700E">
        <w:rPr>
          <w:rFonts w:ascii="Arial" w:hAnsi="Arial" w:cs="Arial"/>
          <w:lang w:eastAsia="en-GB"/>
        </w:rPr>
        <w:t>and are being delivered out of hours to minimise minimal disruption.</w:t>
      </w:r>
    </w:p>
    <w:p w14:paraId="63B078FE" w14:textId="0572ADFE" w:rsidR="001B7498" w:rsidRPr="00B219B2" w:rsidRDefault="00B219B2" w:rsidP="001B7498">
      <w:pPr>
        <w:autoSpaceDE w:val="0"/>
        <w:autoSpaceDN w:val="0"/>
        <w:adjustRightInd w:val="0"/>
        <w:spacing w:before="120"/>
        <w:ind w:left="170"/>
        <w:rPr>
          <w:rFonts w:ascii="Arial" w:hAnsi="Arial" w:cs="Arial"/>
          <w:lang w:eastAsia="en-GB"/>
        </w:rPr>
      </w:pPr>
      <w:r w:rsidRPr="00B219B2">
        <w:rPr>
          <w:rFonts w:ascii="Arial" w:hAnsi="Arial" w:cs="Arial"/>
          <w:lang w:eastAsia="en-GB"/>
        </w:rPr>
        <w:t>A break-in occurred at Victoria Road overnight on 14 August. Significant criminal damage was caused resulting in another half day closure of the site. The site returned to normal operations within two days.</w:t>
      </w:r>
      <w:r w:rsidR="001B7498">
        <w:rPr>
          <w:rFonts w:ascii="Arial" w:hAnsi="Arial" w:cs="Arial"/>
          <w:lang w:eastAsia="en-GB"/>
        </w:rPr>
        <w:t xml:space="preserve"> </w:t>
      </w:r>
      <w:r w:rsidR="001B7498" w:rsidRPr="00B219B2">
        <w:rPr>
          <w:rFonts w:ascii="Arial" w:hAnsi="Arial" w:cs="Arial"/>
          <w:lang w:eastAsia="en-GB"/>
        </w:rPr>
        <w:t xml:space="preserve">The Police are currently investigating. To prevent future break-ins, Suez </w:t>
      </w:r>
      <w:r w:rsidR="001B7498">
        <w:rPr>
          <w:rFonts w:ascii="Arial" w:hAnsi="Arial" w:cs="Arial"/>
          <w:lang w:eastAsia="en-GB"/>
        </w:rPr>
        <w:t xml:space="preserve">has re-positioned intruder detection CCTV cameras and is currently </w:t>
      </w:r>
      <w:r w:rsidR="00BF700E">
        <w:rPr>
          <w:rFonts w:ascii="Arial" w:hAnsi="Arial" w:cs="Arial"/>
          <w:lang w:eastAsia="en-GB"/>
        </w:rPr>
        <w:t>identifying</w:t>
      </w:r>
      <w:r w:rsidR="001B7498">
        <w:rPr>
          <w:rFonts w:ascii="Arial" w:hAnsi="Arial" w:cs="Arial"/>
          <w:lang w:eastAsia="en-GB"/>
        </w:rPr>
        <w:t xml:space="preserve"> further actions.</w:t>
      </w:r>
    </w:p>
    <w:p w14:paraId="47E47E2C" w14:textId="6CD6CF98" w:rsidR="00051924" w:rsidRDefault="00051924" w:rsidP="00B219B2">
      <w:pPr>
        <w:autoSpaceDE w:val="0"/>
        <w:autoSpaceDN w:val="0"/>
        <w:adjustRightInd w:val="0"/>
        <w:spacing w:before="120"/>
        <w:ind w:left="170"/>
        <w:rPr>
          <w:rFonts w:ascii="Arial" w:hAnsi="Arial" w:cs="Arial"/>
          <w:lang w:eastAsia="en-GB"/>
        </w:rPr>
      </w:pPr>
      <w:r>
        <w:rPr>
          <w:rFonts w:ascii="Arial" w:hAnsi="Arial" w:cs="Arial"/>
          <w:lang w:eastAsia="en-GB"/>
        </w:rPr>
        <w:t>Another major fire happened at Transport Avenue on 6 September. Residual waste in an outside bay caught alight leading to the site being closed for a day and a half whilst it was fully extinguished and the site made-good. Borough vehicles were diverted to Victoria Road and other contingency sites resulting in some tipping delays. Normal operations resumed on 8 September.</w:t>
      </w:r>
    </w:p>
    <w:p w14:paraId="34EEF791" w14:textId="1332CDB6" w:rsidR="00A25C54" w:rsidRDefault="00A25C54" w:rsidP="00A25C54">
      <w:pPr>
        <w:autoSpaceDE w:val="0"/>
        <w:autoSpaceDN w:val="0"/>
        <w:adjustRightInd w:val="0"/>
        <w:spacing w:before="120" w:after="120"/>
        <w:ind w:left="170"/>
        <w:rPr>
          <w:rFonts w:ascii="Arial" w:hAnsi="Arial" w:cs="Arial"/>
          <w:lang w:eastAsia="en-GB"/>
        </w:rPr>
      </w:pPr>
      <w:r>
        <w:rPr>
          <w:rFonts w:ascii="Arial" w:hAnsi="Arial" w:cs="Arial"/>
          <w:lang w:eastAsia="en-GB"/>
        </w:rPr>
        <w:t xml:space="preserve">The table below shows the number of fires reported at the transfer stations since 2019/20. Despite being only six months into the current contract year, the number of fires is </w:t>
      </w:r>
      <w:r w:rsidR="00FB4B5C">
        <w:rPr>
          <w:rFonts w:ascii="Arial" w:hAnsi="Arial" w:cs="Arial"/>
          <w:lang w:eastAsia="en-GB"/>
        </w:rPr>
        <w:t>already</w:t>
      </w:r>
      <w:r w:rsidR="00E80FC9">
        <w:rPr>
          <w:rFonts w:ascii="Arial" w:hAnsi="Arial" w:cs="Arial"/>
          <w:lang w:eastAsia="en-GB"/>
        </w:rPr>
        <w:t xml:space="preserve"> the same </w:t>
      </w:r>
      <w:r w:rsidR="006321DF">
        <w:rPr>
          <w:rFonts w:ascii="Arial" w:hAnsi="Arial" w:cs="Arial"/>
          <w:lang w:eastAsia="en-GB"/>
        </w:rPr>
        <w:t>as</w:t>
      </w:r>
      <w:r>
        <w:rPr>
          <w:rFonts w:ascii="Arial" w:hAnsi="Arial" w:cs="Arial"/>
          <w:lang w:eastAsia="en-GB"/>
        </w:rPr>
        <w:t xml:space="preserve"> the previous</w:t>
      </w:r>
      <w:r w:rsidR="00FB4B5C">
        <w:rPr>
          <w:rFonts w:ascii="Arial" w:hAnsi="Arial" w:cs="Arial"/>
          <w:lang w:eastAsia="en-GB"/>
        </w:rPr>
        <w:t xml:space="preserve"> full</w:t>
      </w:r>
      <w:r>
        <w:rPr>
          <w:rFonts w:ascii="Arial" w:hAnsi="Arial" w:cs="Arial"/>
          <w:lang w:eastAsia="en-GB"/>
        </w:rPr>
        <w:t xml:space="preserve"> year.</w:t>
      </w:r>
    </w:p>
    <w:tbl>
      <w:tblPr>
        <w:tblStyle w:val="TableGrid"/>
        <w:tblW w:w="0" w:type="auto"/>
        <w:tblInd w:w="170" w:type="dxa"/>
        <w:tblLook w:val="04A0" w:firstRow="1" w:lastRow="0" w:firstColumn="1" w:lastColumn="0" w:noHBand="0" w:noVBand="1"/>
      </w:tblPr>
      <w:tblGrid>
        <w:gridCol w:w="1952"/>
        <w:gridCol w:w="1483"/>
        <w:gridCol w:w="1713"/>
        <w:gridCol w:w="1713"/>
        <w:gridCol w:w="1713"/>
        <w:gridCol w:w="1713"/>
      </w:tblGrid>
      <w:tr w:rsidR="00A25C54" w14:paraId="048E7F28" w14:textId="77777777" w:rsidTr="00A25C54">
        <w:tc>
          <w:tcPr>
            <w:tcW w:w="1952" w:type="dxa"/>
          </w:tcPr>
          <w:p w14:paraId="2C42D50A" w14:textId="77777777" w:rsidR="00A25C54" w:rsidRDefault="00A25C54" w:rsidP="00A25C54">
            <w:pPr>
              <w:autoSpaceDE w:val="0"/>
              <w:autoSpaceDN w:val="0"/>
              <w:adjustRightInd w:val="0"/>
              <w:spacing w:before="40" w:after="40"/>
              <w:rPr>
                <w:rFonts w:ascii="Arial" w:hAnsi="Arial" w:cs="Arial"/>
                <w:lang w:eastAsia="en-GB"/>
              </w:rPr>
            </w:pPr>
          </w:p>
        </w:tc>
        <w:tc>
          <w:tcPr>
            <w:tcW w:w="1483" w:type="dxa"/>
          </w:tcPr>
          <w:p w14:paraId="1AF3A558" w14:textId="0CE54B21" w:rsidR="00A25C54" w:rsidRPr="0081262B" w:rsidRDefault="00A25C54" w:rsidP="00A25C54">
            <w:pPr>
              <w:autoSpaceDE w:val="0"/>
              <w:autoSpaceDN w:val="0"/>
              <w:adjustRightInd w:val="0"/>
              <w:spacing w:before="40" w:after="40"/>
              <w:rPr>
                <w:rFonts w:ascii="Arial" w:hAnsi="Arial" w:cs="Arial"/>
                <w:b/>
                <w:lang w:eastAsia="en-GB"/>
              </w:rPr>
            </w:pPr>
            <w:r w:rsidRPr="0081262B">
              <w:rPr>
                <w:rFonts w:ascii="Arial" w:hAnsi="Arial" w:cs="Arial"/>
                <w:b/>
                <w:lang w:eastAsia="en-GB"/>
              </w:rPr>
              <w:t>2019/20</w:t>
            </w:r>
          </w:p>
        </w:tc>
        <w:tc>
          <w:tcPr>
            <w:tcW w:w="1713" w:type="dxa"/>
          </w:tcPr>
          <w:p w14:paraId="101AEA1A" w14:textId="08DC5BBA" w:rsidR="00A25C54" w:rsidRPr="0081262B" w:rsidRDefault="00A25C54" w:rsidP="00A25C54">
            <w:pPr>
              <w:autoSpaceDE w:val="0"/>
              <w:autoSpaceDN w:val="0"/>
              <w:adjustRightInd w:val="0"/>
              <w:spacing w:before="40" w:after="40"/>
              <w:rPr>
                <w:rFonts w:ascii="Arial" w:hAnsi="Arial" w:cs="Arial"/>
                <w:b/>
                <w:lang w:eastAsia="en-GB"/>
              </w:rPr>
            </w:pPr>
            <w:r w:rsidRPr="0081262B">
              <w:rPr>
                <w:rFonts w:ascii="Arial" w:hAnsi="Arial" w:cs="Arial"/>
                <w:b/>
                <w:lang w:eastAsia="en-GB"/>
              </w:rPr>
              <w:t>2020/21</w:t>
            </w:r>
          </w:p>
        </w:tc>
        <w:tc>
          <w:tcPr>
            <w:tcW w:w="1713" w:type="dxa"/>
          </w:tcPr>
          <w:p w14:paraId="7393A5B5" w14:textId="6242A178" w:rsidR="00A25C54" w:rsidRPr="0081262B" w:rsidRDefault="00A25C54" w:rsidP="00A25C54">
            <w:pPr>
              <w:autoSpaceDE w:val="0"/>
              <w:autoSpaceDN w:val="0"/>
              <w:adjustRightInd w:val="0"/>
              <w:spacing w:before="40" w:after="40"/>
              <w:rPr>
                <w:rFonts w:ascii="Arial" w:hAnsi="Arial" w:cs="Arial"/>
                <w:b/>
                <w:lang w:eastAsia="en-GB"/>
              </w:rPr>
            </w:pPr>
            <w:r w:rsidRPr="0081262B">
              <w:rPr>
                <w:rFonts w:ascii="Arial" w:hAnsi="Arial" w:cs="Arial"/>
                <w:b/>
                <w:lang w:eastAsia="en-GB"/>
              </w:rPr>
              <w:t>2021/22</w:t>
            </w:r>
          </w:p>
        </w:tc>
        <w:tc>
          <w:tcPr>
            <w:tcW w:w="1713" w:type="dxa"/>
          </w:tcPr>
          <w:p w14:paraId="02490ECA" w14:textId="762FC0EB" w:rsidR="00A25C54" w:rsidRPr="0081262B" w:rsidRDefault="00A25C54" w:rsidP="00A25C54">
            <w:pPr>
              <w:autoSpaceDE w:val="0"/>
              <w:autoSpaceDN w:val="0"/>
              <w:adjustRightInd w:val="0"/>
              <w:spacing w:before="40" w:after="40"/>
              <w:rPr>
                <w:rFonts w:ascii="Arial" w:hAnsi="Arial" w:cs="Arial"/>
                <w:b/>
                <w:lang w:eastAsia="en-GB"/>
              </w:rPr>
            </w:pPr>
            <w:r w:rsidRPr="0081262B">
              <w:rPr>
                <w:rFonts w:ascii="Arial" w:hAnsi="Arial" w:cs="Arial"/>
                <w:b/>
                <w:lang w:eastAsia="en-GB"/>
              </w:rPr>
              <w:t>2022/23</w:t>
            </w:r>
          </w:p>
        </w:tc>
        <w:tc>
          <w:tcPr>
            <w:tcW w:w="1713" w:type="dxa"/>
          </w:tcPr>
          <w:p w14:paraId="47C8FC93" w14:textId="0DBD4A62" w:rsidR="00A25C54" w:rsidRPr="0081262B" w:rsidRDefault="00A25C54" w:rsidP="00A25C54">
            <w:pPr>
              <w:autoSpaceDE w:val="0"/>
              <w:autoSpaceDN w:val="0"/>
              <w:adjustRightInd w:val="0"/>
              <w:spacing w:before="40" w:after="40"/>
              <w:rPr>
                <w:rFonts w:ascii="Arial" w:hAnsi="Arial" w:cs="Arial"/>
                <w:b/>
                <w:lang w:eastAsia="en-GB"/>
              </w:rPr>
            </w:pPr>
            <w:r w:rsidRPr="0081262B">
              <w:rPr>
                <w:rFonts w:ascii="Arial" w:hAnsi="Arial" w:cs="Arial"/>
                <w:b/>
                <w:lang w:eastAsia="en-GB"/>
              </w:rPr>
              <w:t>2023/24 YTD</w:t>
            </w:r>
          </w:p>
        </w:tc>
      </w:tr>
      <w:tr w:rsidR="00A25C54" w14:paraId="56208F6C" w14:textId="77777777" w:rsidTr="00A25C54">
        <w:tc>
          <w:tcPr>
            <w:tcW w:w="1952" w:type="dxa"/>
          </w:tcPr>
          <w:p w14:paraId="69B0CD4A" w14:textId="3CAEC5C2" w:rsidR="00A25C54" w:rsidRDefault="00A25C54" w:rsidP="00A25C54">
            <w:pPr>
              <w:autoSpaceDE w:val="0"/>
              <w:autoSpaceDN w:val="0"/>
              <w:adjustRightInd w:val="0"/>
              <w:spacing w:before="40" w:after="40"/>
              <w:rPr>
                <w:rFonts w:ascii="Arial" w:hAnsi="Arial" w:cs="Arial"/>
                <w:lang w:eastAsia="en-GB"/>
              </w:rPr>
            </w:pPr>
            <w:r>
              <w:rPr>
                <w:rFonts w:ascii="Arial" w:hAnsi="Arial" w:cs="Arial"/>
                <w:lang w:eastAsia="en-GB"/>
              </w:rPr>
              <w:t>Transport Ave</w:t>
            </w:r>
          </w:p>
        </w:tc>
        <w:tc>
          <w:tcPr>
            <w:tcW w:w="1483" w:type="dxa"/>
          </w:tcPr>
          <w:p w14:paraId="3EC06CB8" w14:textId="4E38896E"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3</w:t>
            </w:r>
          </w:p>
        </w:tc>
        <w:tc>
          <w:tcPr>
            <w:tcW w:w="1713" w:type="dxa"/>
          </w:tcPr>
          <w:p w14:paraId="7717AAB4" w14:textId="6738387D"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6</w:t>
            </w:r>
          </w:p>
        </w:tc>
        <w:tc>
          <w:tcPr>
            <w:tcW w:w="1713" w:type="dxa"/>
          </w:tcPr>
          <w:p w14:paraId="61FCAFC1" w14:textId="59CB31AF"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7</w:t>
            </w:r>
          </w:p>
        </w:tc>
        <w:tc>
          <w:tcPr>
            <w:tcW w:w="1713" w:type="dxa"/>
          </w:tcPr>
          <w:p w14:paraId="35EF5C66" w14:textId="5D65DF0B"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8</w:t>
            </w:r>
          </w:p>
        </w:tc>
        <w:tc>
          <w:tcPr>
            <w:tcW w:w="1713" w:type="dxa"/>
          </w:tcPr>
          <w:p w14:paraId="3AB8945D" w14:textId="72E2AB9E"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10</w:t>
            </w:r>
          </w:p>
        </w:tc>
      </w:tr>
      <w:tr w:rsidR="00A25C54" w14:paraId="5E0ECB93" w14:textId="77777777" w:rsidTr="00A25C54">
        <w:tc>
          <w:tcPr>
            <w:tcW w:w="1952" w:type="dxa"/>
          </w:tcPr>
          <w:p w14:paraId="3A2B01B2" w14:textId="5DE56954" w:rsidR="00A25C54" w:rsidRDefault="00A25C54" w:rsidP="00A25C54">
            <w:pPr>
              <w:autoSpaceDE w:val="0"/>
              <w:autoSpaceDN w:val="0"/>
              <w:adjustRightInd w:val="0"/>
              <w:spacing w:before="40" w:after="40"/>
              <w:rPr>
                <w:rFonts w:ascii="Arial" w:hAnsi="Arial" w:cs="Arial"/>
                <w:lang w:eastAsia="en-GB"/>
              </w:rPr>
            </w:pPr>
            <w:r>
              <w:rPr>
                <w:rFonts w:ascii="Arial" w:hAnsi="Arial" w:cs="Arial"/>
                <w:lang w:eastAsia="en-GB"/>
              </w:rPr>
              <w:t>Victoria Rd</w:t>
            </w:r>
          </w:p>
        </w:tc>
        <w:tc>
          <w:tcPr>
            <w:tcW w:w="1483" w:type="dxa"/>
          </w:tcPr>
          <w:p w14:paraId="1EECCCE1" w14:textId="3266B570"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6</w:t>
            </w:r>
          </w:p>
        </w:tc>
        <w:tc>
          <w:tcPr>
            <w:tcW w:w="1713" w:type="dxa"/>
          </w:tcPr>
          <w:p w14:paraId="7D7C8497" w14:textId="52613BDD"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8</w:t>
            </w:r>
          </w:p>
        </w:tc>
        <w:tc>
          <w:tcPr>
            <w:tcW w:w="1713" w:type="dxa"/>
          </w:tcPr>
          <w:p w14:paraId="2CF77F2E" w14:textId="60E81BD7"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13</w:t>
            </w:r>
          </w:p>
        </w:tc>
        <w:tc>
          <w:tcPr>
            <w:tcW w:w="1713" w:type="dxa"/>
          </w:tcPr>
          <w:p w14:paraId="2DD6D7F6" w14:textId="4DC5DE7B"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17</w:t>
            </w:r>
          </w:p>
        </w:tc>
        <w:tc>
          <w:tcPr>
            <w:tcW w:w="1713" w:type="dxa"/>
          </w:tcPr>
          <w:p w14:paraId="2627C073" w14:textId="2F5D5A65" w:rsidR="00A25C54" w:rsidRDefault="00A25C54" w:rsidP="00A25C54">
            <w:pPr>
              <w:autoSpaceDE w:val="0"/>
              <w:autoSpaceDN w:val="0"/>
              <w:adjustRightInd w:val="0"/>
              <w:spacing w:before="40" w:after="40"/>
              <w:jc w:val="right"/>
              <w:rPr>
                <w:rFonts w:ascii="Arial" w:hAnsi="Arial" w:cs="Arial"/>
                <w:lang w:eastAsia="en-GB"/>
              </w:rPr>
            </w:pPr>
            <w:r>
              <w:rPr>
                <w:rFonts w:ascii="Arial" w:hAnsi="Arial" w:cs="Arial"/>
                <w:lang w:eastAsia="en-GB"/>
              </w:rPr>
              <w:t>12</w:t>
            </w:r>
          </w:p>
        </w:tc>
      </w:tr>
      <w:tr w:rsidR="00A25C54" w14:paraId="01F24157" w14:textId="77777777" w:rsidTr="00A25C54">
        <w:tc>
          <w:tcPr>
            <w:tcW w:w="1952" w:type="dxa"/>
          </w:tcPr>
          <w:p w14:paraId="78A4B166" w14:textId="37241725" w:rsidR="00A25C54" w:rsidRPr="00A25C54" w:rsidRDefault="00A25C54" w:rsidP="00A25C54">
            <w:pPr>
              <w:autoSpaceDE w:val="0"/>
              <w:autoSpaceDN w:val="0"/>
              <w:adjustRightInd w:val="0"/>
              <w:spacing w:before="40" w:after="40"/>
              <w:rPr>
                <w:rFonts w:ascii="Arial" w:hAnsi="Arial" w:cs="Arial"/>
                <w:b/>
                <w:lang w:eastAsia="en-GB"/>
              </w:rPr>
            </w:pPr>
            <w:r>
              <w:rPr>
                <w:rFonts w:ascii="Arial" w:hAnsi="Arial" w:cs="Arial"/>
                <w:b/>
                <w:lang w:eastAsia="en-GB"/>
              </w:rPr>
              <w:t>Total</w:t>
            </w:r>
          </w:p>
        </w:tc>
        <w:tc>
          <w:tcPr>
            <w:tcW w:w="1483" w:type="dxa"/>
          </w:tcPr>
          <w:p w14:paraId="61367E94" w14:textId="273C671D" w:rsidR="00A25C54" w:rsidRPr="0081262B" w:rsidRDefault="0081262B" w:rsidP="00A25C54">
            <w:pPr>
              <w:autoSpaceDE w:val="0"/>
              <w:autoSpaceDN w:val="0"/>
              <w:adjustRightInd w:val="0"/>
              <w:spacing w:before="40" w:after="40"/>
              <w:jc w:val="right"/>
              <w:rPr>
                <w:rFonts w:ascii="Arial" w:hAnsi="Arial" w:cs="Arial"/>
                <w:b/>
                <w:lang w:eastAsia="en-GB"/>
              </w:rPr>
            </w:pPr>
            <w:r w:rsidRPr="0081262B">
              <w:rPr>
                <w:rFonts w:ascii="Arial" w:hAnsi="Arial" w:cs="Arial"/>
                <w:b/>
                <w:lang w:eastAsia="en-GB"/>
              </w:rPr>
              <w:t>9</w:t>
            </w:r>
          </w:p>
        </w:tc>
        <w:tc>
          <w:tcPr>
            <w:tcW w:w="1713" w:type="dxa"/>
          </w:tcPr>
          <w:p w14:paraId="02A2DC98" w14:textId="6B34550B" w:rsidR="00A25C54" w:rsidRPr="0081262B" w:rsidRDefault="0081262B" w:rsidP="00A25C54">
            <w:pPr>
              <w:autoSpaceDE w:val="0"/>
              <w:autoSpaceDN w:val="0"/>
              <w:adjustRightInd w:val="0"/>
              <w:spacing w:before="40" w:after="40"/>
              <w:jc w:val="right"/>
              <w:rPr>
                <w:rFonts w:ascii="Arial" w:hAnsi="Arial" w:cs="Arial"/>
                <w:b/>
                <w:lang w:eastAsia="en-GB"/>
              </w:rPr>
            </w:pPr>
            <w:r w:rsidRPr="0081262B">
              <w:rPr>
                <w:rFonts w:ascii="Arial" w:hAnsi="Arial" w:cs="Arial"/>
                <w:b/>
                <w:lang w:eastAsia="en-GB"/>
              </w:rPr>
              <w:t>14</w:t>
            </w:r>
          </w:p>
        </w:tc>
        <w:tc>
          <w:tcPr>
            <w:tcW w:w="1713" w:type="dxa"/>
          </w:tcPr>
          <w:p w14:paraId="3CF56B1E" w14:textId="28083B38" w:rsidR="00A25C54" w:rsidRPr="0081262B" w:rsidRDefault="0081262B" w:rsidP="00A25C54">
            <w:pPr>
              <w:autoSpaceDE w:val="0"/>
              <w:autoSpaceDN w:val="0"/>
              <w:adjustRightInd w:val="0"/>
              <w:spacing w:before="40" w:after="40"/>
              <w:jc w:val="right"/>
              <w:rPr>
                <w:rFonts w:ascii="Arial" w:hAnsi="Arial" w:cs="Arial"/>
                <w:b/>
                <w:lang w:eastAsia="en-GB"/>
              </w:rPr>
            </w:pPr>
            <w:r w:rsidRPr="0081262B">
              <w:rPr>
                <w:rFonts w:ascii="Arial" w:hAnsi="Arial" w:cs="Arial"/>
                <w:b/>
                <w:lang w:eastAsia="en-GB"/>
              </w:rPr>
              <w:t>20</w:t>
            </w:r>
          </w:p>
        </w:tc>
        <w:tc>
          <w:tcPr>
            <w:tcW w:w="1713" w:type="dxa"/>
          </w:tcPr>
          <w:p w14:paraId="2E1B24B6" w14:textId="69E8B6AF" w:rsidR="00A25C54" w:rsidRPr="0081262B" w:rsidRDefault="0081262B" w:rsidP="00A25C54">
            <w:pPr>
              <w:autoSpaceDE w:val="0"/>
              <w:autoSpaceDN w:val="0"/>
              <w:adjustRightInd w:val="0"/>
              <w:spacing w:before="40" w:after="40"/>
              <w:jc w:val="right"/>
              <w:rPr>
                <w:rFonts w:ascii="Arial" w:hAnsi="Arial" w:cs="Arial"/>
                <w:b/>
                <w:lang w:eastAsia="en-GB"/>
              </w:rPr>
            </w:pPr>
            <w:r w:rsidRPr="0081262B">
              <w:rPr>
                <w:rFonts w:ascii="Arial" w:hAnsi="Arial" w:cs="Arial"/>
                <w:b/>
                <w:lang w:eastAsia="en-GB"/>
              </w:rPr>
              <w:t>25</w:t>
            </w:r>
          </w:p>
        </w:tc>
        <w:tc>
          <w:tcPr>
            <w:tcW w:w="1713" w:type="dxa"/>
          </w:tcPr>
          <w:p w14:paraId="625C172F" w14:textId="355AA7D1" w:rsidR="00A25C54" w:rsidRPr="0081262B" w:rsidRDefault="0081262B" w:rsidP="00E80FC9">
            <w:pPr>
              <w:autoSpaceDE w:val="0"/>
              <w:autoSpaceDN w:val="0"/>
              <w:adjustRightInd w:val="0"/>
              <w:spacing w:before="40" w:after="40"/>
              <w:jc w:val="right"/>
              <w:rPr>
                <w:rFonts w:ascii="Arial" w:hAnsi="Arial" w:cs="Arial"/>
                <w:b/>
                <w:lang w:eastAsia="en-GB"/>
              </w:rPr>
            </w:pPr>
            <w:r w:rsidRPr="0081262B">
              <w:rPr>
                <w:rFonts w:ascii="Arial" w:hAnsi="Arial" w:cs="Arial"/>
                <w:b/>
                <w:lang w:eastAsia="en-GB"/>
              </w:rPr>
              <w:t>2</w:t>
            </w:r>
            <w:r w:rsidR="00E80FC9">
              <w:rPr>
                <w:rFonts w:ascii="Arial" w:hAnsi="Arial" w:cs="Arial"/>
                <w:b/>
                <w:lang w:eastAsia="en-GB"/>
              </w:rPr>
              <w:t>5</w:t>
            </w:r>
          </w:p>
        </w:tc>
      </w:tr>
    </w:tbl>
    <w:p w14:paraId="7C525697" w14:textId="20F01E4B" w:rsidR="0081262B" w:rsidRDefault="0081262B" w:rsidP="00B219B2">
      <w:pPr>
        <w:autoSpaceDE w:val="0"/>
        <w:autoSpaceDN w:val="0"/>
        <w:adjustRightInd w:val="0"/>
        <w:spacing w:before="120"/>
        <w:ind w:left="170"/>
        <w:rPr>
          <w:rFonts w:ascii="Arial" w:hAnsi="Arial" w:cs="Arial"/>
          <w:lang w:eastAsia="en-GB"/>
        </w:rPr>
      </w:pPr>
      <w:r>
        <w:rPr>
          <w:rFonts w:ascii="Arial" w:hAnsi="Arial" w:cs="Arial"/>
          <w:lang w:eastAsia="en-GB"/>
        </w:rPr>
        <w:t>To help tackle fires, t</w:t>
      </w:r>
      <w:r w:rsidR="00B219B2" w:rsidRPr="00B219B2">
        <w:rPr>
          <w:rFonts w:ascii="Arial" w:hAnsi="Arial" w:cs="Arial"/>
          <w:lang w:eastAsia="en-GB"/>
        </w:rPr>
        <w:t xml:space="preserve">he new fire suppression system at Victoria Road, costing £2m, is </w:t>
      </w:r>
      <w:r w:rsidR="00F74994">
        <w:rPr>
          <w:rFonts w:ascii="Arial" w:hAnsi="Arial" w:cs="Arial"/>
          <w:lang w:eastAsia="en-GB"/>
        </w:rPr>
        <w:t>currently</w:t>
      </w:r>
      <w:r w:rsidR="00B219B2" w:rsidRPr="00B219B2">
        <w:rPr>
          <w:rFonts w:ascii="Arial" w:hAnsi="Arial" w:cs="Arial"/>
          <w:lang w:eastAsia="en-GB"/>
        </w:rPr>
        <w:t xml:space="preserve"> being commissioned.</w:t>
      </w:r>
      <w:r>
        <w:rPr>
          <w:rFonts w:ascii="Arial" w:hAnsi="Arial" w:cs="Arial"/>
          <w:lang w:eastAsia="en-GB"/>
        </w:rPr>
        <w:t xml:space="preserve"> A similar system is now fully operational at Transport Avenue.</w:t>
      </w:r>
      <w:r w:rsidR="001B7498">
        <w:rPr>
          <w:rFonts w:ascii="Arial" w:hAnsi="Arial" w:cs="Arial"/>
          <w:lang w:eastAsia="en-GB"/>
        </w:rPr>
        <w:t xml:space="preserve"> </w:t>
      </w:r>
    </w:p>
    <w:p w14:paraId="2C9A7A60" w14:textId="41308D7C" w:rsidR="00B219B2" w:rsidRPr="00B219B2" w:rsidRDefault="00B219B2" w:rsidP="00B219B2">
      <w:pPr>
        <w:autoSpaceDE w:val="0"/>
        <w:autoSpaceDN w:val="0"/>
        <w:adjustRightInd w:val="0"/>
        <w:spacing w:before="120"/>
        <w:ind w:left="170"/>
        <w:rPr>
          <w:rFonts w:ascii="Arial" w:hAnsi="Arial" w:cs="Arial"/>
          <w:lang w:eastAsia="en-GB"/>
        </w:rPr>
      </w:pPr>
      <w:r w:rsidRPr="00B219B2">
        <w:rPr>
          <w:rFonts w:ascii="Arial" w:hAnsi="Arial" w:cs="Arial"/>
          <w:lang w:eastAsia="en-GB"/>
        </w:rPr>
        <w:t>WLWA</w:t>
      </w:r>
      <w:r w:rsidR="00501530">
        <w:rPr>
          <w:rFonts w:ascii="Arial" w:hAnsi="Arial" w:cs="Arial"/>
          <w:lang w:eastAsia="en-GB"/>
        </w:rPr>
        <w:t xml:space="preserve"> has established a fire prevention working group and</w:t>
      </w:r>
      <w:r w:rsidRPr="00B219B2">
        <w:rPr>
          <w:rFonts w:ascii="Arial" w:hAnsi="Arial" w:cs="Arial"/>
          <w:lang w:eastAsia="en-GB"/>
        </w:rPr>
        <w:t xml:space="preserve"> is encouraging Boroughs to help prevent fires by:</w:t>
      </w:r>
    </w:p>
    <w:p w14:paraId="3D55863F" w14:textId="59BD90EF" w:rsidR="00B219B2" w:rsidRPr="001B7498" w:rsidRDefault="00B219B2" w:rsidP="001B7498">
      <w:pPr>
        <w:pStyle w:val="ListParagraph"/>
        <w:numPr>
          <w:ilvl w:val="0"/>
          <w:numId w:val="13"/>
        </w:numPr>
        <w:autoSpaceDE w:val="0"/>
        <w:autoSpaceDN w:val="0"/>
        <w:adjustRightInd w:val="0"/>
        <w:spacing w:after="120"/>
        <w:ind w:left="567"/>
        <w:rPr>
          <w:sz w:val="24"/>
          <w:szCs w:val="28"/>
          <w:lang w:eastAsia="en-GB"/>
        </w:rPr>
      </w:pPr>
      <w:r w:rsidRPr="001B7498">
        <w:rPr>
          <w:sz w:val="24"/>
          <w:szCs w:val="28"/>
          <w:lang w:eastAsia="en-GB"/>
        </w:rPr>
        <w:t>Sending only bulky waste to be shredded at the sites</w:t>
      </w:r>
    </w:p>
    <w:p w14:paraId="150C02C5" w14:textId="0B1F7444" w:rsidR="00B219B2" w:rsidRPr="001B7498" w:rsidRDefault="00B219B2" w:rsidP="001B7498">
      <w:pPr>
        <w:pStyle w:val="ListParagraph"/>
        <w:numPr>
          <w:ilvl w:val="0"/>
          <w:numId w:val="13"/>
        </w:numPr>
        <w:autoSpaceDE w:val="0"/>
        <w:autoSpaceDN w:val="0"/>
        <w:adjustRightInd w:val="0"/>
        <w:spacing w:after="120"/>
        <w:ind w:left="567"/>
        <w:rPr>
          <w:sz w:val="24"/>
          <w:szCs w:val="28"/>
          <w:lang w:eastAsia="en-GB"/>
        </w:rPr>
      </w:pPr>
      <w:r w:rsidRPr="001B7498">
        <w:rPr>
          <w:sz w:val="24"/>
          <w:szCs w:val="28"/>
          <w:lang w:eastAsia="en-GB"/>
        </w:rPr>
        <w:t>Preventing residents/traders from tipping flammable wastes at their HRRCs/transfer stations</w:t>
      </w:r>
    </w:p>
    <w:p w14:paraId="08D2F7EB" w14:textId="70175984" w:rsidR="00B219B2" w:rsidRDefault="00B219B2" w:rsidP="001B7498">
      <w:pPr>
        <w:pStyle w:val="ListParagraph"/>
        <w:numPr>
          <w:ilvl w:val="0"/>
          <w:numId w:val="13"/>
        </w:numPr>
        <w:autoSpaceDE w:val="0"/>
        <w:autoSpaceDN w:val="0"/>
        <w:adjustRightInd w:val="0"/>
        <w:spacing w:after="120"/>
        <w:ind w:left="567"/>
        <w:rPr>
          <w:sz w:val="24"/>
          <w:szCs w:val="28"/>
          <w:lang w:eastAsia="en-GB"/>
        </w:rPr>
      </w:pPr>
      <w:r w:rsidRPr="001B7498">
        <w:rPr>
          <w:sz w:val="24"/>
          <w:szCs w:val="28"/>
          <w:lang w:eastAsia="en-GB"/>
        </w:rPr>
        <w:t xml:space="preserve">Communicating with residents about keeping flammable items out of residual waste </w:t>
      </w:r>
    </w:p>
    <w:p w14:paraId="4AD2039B" w14:textId="0B53DD6A" w:rsidR="0081318F" w:rsidRPr="00B95DE0" w:rsidRDefault="00B95DE0" w:rsidP="00B95DE0">
      <w:pPr>
        <w:autoSpaceDE w:val="0"/>
        <w:autoSpaceDN w:val="0"/>
        <w:adjustRightInd w:val="0"/>
        <w:spacing w:after="120"/>
        <w:ind w:left="170"/>
        <w:rPr>
          <w:rFonts w:ascii="Arial" w:hAnsi="Arial" w:cs="Arial"/>
          <w:szCs w:val="24"/>
          <w:u w:val="single"/>
          <w:lang w:eastAsia="en-GB"/>
        </w:rPr>
      </w:pPr>
      <w:r w:rsidRPr="00B95DE0">
        <w:rPr>
          <w:rFonts w:ascii="Arial" w:hAnsi="Arial" w:cs="Arial"/>
          <w:szCs w:val="24"/>
          <w:u w:val="single"/>
          <w:lang w:eastAsia="en-GB"/>
        </w:rPr>
        <w:t>Viridor financial risk</w:t>
      </w:r>
    </w:p>
    <w:p w14:paraId="2B61EB33" w14:textId="3AE029B2" w:rsidR="00B95DE0" w:rsidRPr="00B95DE0" w:rsidRDefault="00B95DE0" w:rsidP="00B95DE0">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Viridor Lakeside contract is heavily impacted by inflation and is therefore placing cost pressures on the budget this year. Efficiencies are being sought by sending more waste directly to the Lakeside facility, rather than via the transfer stations, in order to minimise handling costs.</w:t>
      </w:r>
    </w:p>
    <w:p w14:paraId="3251D593" w14:textId="7BB23977" w:rsidR="002D2EF3" w:rsidRPr="00380A1A" w:rsidRDefault="002D2EF3" w:rsidP="002D2EF3">
      <w:pPr>
        <w:keepNext/>
        <w:numPr>
          <w:ilvl w:val="0"/>
          <w:numId w:val="2"/>
        </w:numPr>
        <w:autoSpaceDE w:val="0"/>
        <w:autoSpaceDN w:val="0"/>
        <w:adjustRightInd w:val="0"/>
        <w:spacing w:after="120"/>
        <w:rPr>
          <w:rFonts w:ascii="Arial" w:hAnsi="Arial" w:cs="Arial"/>
          <w:b/>
          <w:szCs w:val="24"/>
          <w:lang w:eastAsia="en-GB"/>
        </w:rPr>
      </w:pPr>
      <w:bookmarkStart w:id="0" w:name="_Ref122689064"/>
      <w:r w:rsidRPr="00380A1A">
        <w:rPr>
          <w:rFonts w:ascii="Arial" w:hAnsi="Arial" w:cs="Arial"/>
          <w:b/>
          <w:szCs w:val="24"/>
          <w:lang w:eastAsia="en-GB"/>
        </w:rPr>
        <w:lastRenderedPageBreak/>
        <w:t xml:space="preserve">Procurements </w:t>
      </w:r>
    </w:p>
    <w:p w14:paraId="683E0266" w14:textId="141CBA07" w:rsidR="003C7D22" w:rsidRDefault="003C7D22" w:rsidP="003C7D22">
      <w:pPr>
        <w:autoSpaceDE w:val="0"/>
        <w:autoSpaceDN w:val="0"/>
        <w:adjustRightInd w:val="0"/>
        <w:spacing w:after="120"/>
        <w:ind w:left="170"/>
        <w:rPr>
          <w:rFonts w:ascii="Arial" w:hAnsi="Arial" w:cs="Arial"/>
          <w:szCs w:val="24"/>
          <w:lang w:eastAsia="en-GB"/>
        </w:rPr>
      </w:pPr>
      <w:r w:rsidRPr="003C7D22">
        <w:rPr>
          <w:rFonts w:ascii="Arial" w:hAnsi="Arial" w:cs="Arial"/>
          <w:szCs w:val="24"/>
          <w:lang w:eastAsia="en-GB"/>
        </w:rPr>
        <w:t xml:space="preserve">Extensions to the mattress recycling contracts </w:t>
      </w:r>
      <w:r>
        <w:rPr>
          <w:rFonts w:ascii="Arial" w:hAnsi="Arial" w:cs="Arial"/>
          <w:szCs w:val="24"/>
          <w:lang w:eastAsia="en-GB"/>
        </w:rPr>
        <w:t xml:space="preserve">were awarded to the incumbent contractors </w:t>
      </w:r>
      <w:proofErr w:type="spellStart"/>
      <w:r>
        <w:rPr>
          <w:rFonts w:ascii="Arial" w:hAnsi="Arial" w:cs="Arial"/>
          <w:szCs w:val="24"/>
          <w:lang w:eastAsia="en-GB"/>
        </w:rPr>
        <w:t>Circom</w:t>
      </w:r>
      <w:proofErr w:type="spellEnd"/>
      <w:r>
        <w:rPr>
          <w:rFonts w:ascii="Arial" w:hAnsi="Arial" w:cs="Arial"/>
          <w:szCs w:val="24"/>
          <w:lang w:eastAsia="en-GB"/>
        </w:rPr>
        <w:t xml:space="preserve"> and Matt UK for a period of </w:t>
      </w:r>
      <w:r w:rsidRPr="00050D77">
        <w:rPr>
          <w:rFonts w:ascii="Arial" w:hAnsi="Arial" w:cs="Arial"/>
          <w:szCs w:val="24"/>
          <w:lang w:eastAsia="en-GB"/>
        </w:rPr>
        <w:t>two years.</w:t>
      </w:r>
      <w:r>
        <w:rPr>
          <w:rFonts w:ascii="Arial" w:hAnsi="Arial" w:cs="Arial"/>
          <w:szCs w:val="24"/>
          <w:lang w:eastAsia="en-GB"/>
        </w:rPr>
        <w:t xml:space="preserve"> </w:t>
      </w:r>
      <w:r w:rsidR="005A2A4A">
        <w:rPr>
          <w:rFonts w:ascii="Arial" w:hAnsi="Arial" w:cs="Arial"/>
          <w:szCs w:val="24"/>
          <w:lang w:eastAsia="en-GB"/>
        </w:rPr>
        <w:t>The</w:t>
      </w:r>
      <w:r w:rsidR="00050D77">
        <w:rPr>
          <w:rFonts w:ascii="Arial" w:hAnsi="Arial" w:cs="Arial"/>
          <w:szCs w:val="24"/>
          <w:lang w:eastAsia="en-GB"/>
        </w:rPr>
        <w:t>y</w:t>
      </w:r>
      <w:r w:rsidR="005A2A4A">
        <w:rPr>
          <w:rFonts w:ascii="Arial" w:hAnsi="Arial" w:cs="Arial"/>
          <w:szCs w:val="24"/>
          <w:lang w:eastAsia="en-GB"/>
        </w:rPr>
        <w:t xml:space="preserve"> continue to provide a good service and excellent value. The contracts are </w:t>
      </w:r>
      <w:r w:rsidR="006C6364">
        <w:rPr>
          <w:rFonts w:ascii="Arial" w:hAnsi="Arial" w:cs="Arial"/>
          <w:szCs w:val="24"/>
          <w:lang w:eastAsia="en-GB"/>
        </w:rPr>
        <w:t xml:space="preserve">collectively </w:t>
      </w:r>
      <w:r w:rsidR="005A2A4A">
        <w:rPr>
          <w:rFonts w:ascii="Arial" w:hAnsi="Arial" w:cs="Arial"/>
          <w:szCs w:val="24"/>
          <w:lang w:eastAsia="en-GB"/>
        </w:rPr>
        <w:t>worth £</w:t>
      </w:r>
      <w:r w:rsidR="006C6364">
        <w:rPr>
          <w:rFonts w:ascii="Arial" w:hAnsi="Arial" w:cs="Arial"/>
          <w:szCs w:val="24"/>
          <w:lang w:eastAsia="en-GB"/>
        </w:rPr>
        <w:t>0.75m a year</w:t>
      </w:r>
      <w:r w:rsidR="005A2A4A">
        <w:rPr>
          <w:rFonts w:ascii="Arial" w:hAnsi="Arial" w:cs="Arial"/>
          <w:szCs w:val="24"/>
          <w:lang w:eastAsia="en-GB"/>
        </w:rPr>
        <w:t>.</w:t>
      </w:r>
    </w:p>
    <w:p w14:paraId="7280BB90" w14:textId="77777777" w:rsidR="0081318F" w:rsidRDefault="005A2A4A" w:rsidP="003C7D22">
      <w:pPr>
        <w:autoSpaceDE w:val="0"/>
        <w:autoSpaceDN w:val="0"/>
        <w:adjustRightInd w:val="0"/>
        <w:spacing w:after="120"/>
        <w:ind w:left="170"/>
        <w:rPr>
          <w:rFonts w:ascii="Arial" w:hAnsi="Arial" w:cs="Arial"/>
          <w:szCs w:val="24"/>
          <w:lang w:eastAsia="en-GB"/>
        </w:rPr>
      </w:pPr>
      <w:r>
        <w:rPr>
          <w:rFonts w:ascii="Arial" w:hAnsi="Arial" w:cs="Arial"/>
          <w:szCs w:val="24"/>
          <w:lang w:eastAsia="en-GB"/>
        </w:rPr>
        <w:t>Procurements are currently out for a kerbside collected paper and cardboard recycling contract for Brent and a rubble recycling contract for all Borough sites.</w:t>
      </w:r>
    </w:p>
    <w:p w14:paraId="3255B5BF" w14:textId="77777777" w:rsidR="0081318F" w:rsidRDefault="0081318F" w:rsidP="0081318F">
      <w:pPr>
        <w:autoSpaceDE w:val="0"/>
        <w:autoSpaceDN w:val="0"/>
        <w:adjustRightInd w:val="0"/>
        <w:spacing w:before="120"/>
        <w:ind w:left="170"/>
        <w:rPr>
          <w:rFonts w:ascii="Arial" w:hAnsi="Arial" w:cs="Arial"/>
          <w:lang w:eastAsia="en-GB"/>
        </w:rPr>
      </w:pPr>
      <w:r>
        <w:rPr>
          <w:rFonts w:ascii="Arial" w:hAnsi="Arial" w:cs="Arial"/>
          <w:lang w:eastAsia="en-GB"/>
        </w:rPr>
        <w:t xml:space="preserve">At June’s WLWA Audit Committee meeting it was identified that a number of contracts had not yet been signed due to delays by legal advisors HB Public Law. </w:t>
      </w:r>
      <w:r w:rsidRPr="003C7D22">
        <w:rPr>
          <w:rFonts w:ascii="Arial" w:hAnsi="Arial" w:cs="Arial"/>
          <w:lang w:eastAsia="en-GB"/>
        </w:rPr>
        <w:t xml:space="preserve">Following an increase in resource and weekly progress meetings, </w:t>
      </w:r>
      <w:r>
        <w:rPr>
          <w:rFonts w:ascii="Arial" w:hAnsi="Arial" w:cs="Arial"/>
          <w:lang w:eastAsia="en-GB"/>
        </w:rPr>
        <w:t>two contracts have now been signed -</w:t>
      </w:r>
      <w:r w:rsidRPr="003C7D22">
        <w:rPr>
          <w:rFonts w:ascii="Arial" w:hAnsi="Arial" w:cs="Arial"/>
          <w:lang w:eastAsia="en-GB"/>
        </w:rPr>
        <w:t xml:space="preserve"> </w:t>
      </w:r>
      <w:proofErr w:type="spellStart"/>
      <w:r w:rsidRPr="003C7D22">
        <w:rPr>
          <w:rFonts w:ascii="Arial" w:hAnsi="Arial" w:cs="Arial"/>
          <w:lang w:eastAsia="en-GB"/>
        </w:rPr>
        <w:t>Circom</w:t>
      </w:r>
      <w:proofErr w:type="spellEnd"/>
      <w:r w:rsidRPr="003C7D22">
        <w:rPr>
          <w:rFonts w:ascii="Arial" w:hAnsi="Arial" w:cs="Arial"/>
          <w:lang w:eastAsia="en-GB"/>
        </w:rPr>
        <w:t xml:space="preserve"> (mattresses) and </w:t>
      </w:r>
      <w:r>
        <w:rPr>
          <w:rFonts w:ascii="Arial" w:hAnsi="Arial" w:cs="Arial"/>
          <w:lang w:eastAsia="en-GB"/>
        </w:rPr>
        <w:t>Quattro (rubble</w:t>
      </w:r>
      <w:r w:rsidRPr="003C7D22">
        <w:rPr>
          <w:rFonts w:ascii="Arial" w:hAnsi="Arial" w:cs="Arial"/>
          <w:lang w:eastAsia="en-GB"/>
        </w:rPr>
        <w:t>)</w:t>
      </w:r>
      <w:r>
        <w:rPr>
          <w:rFonts w:ascii="Arial" w:hAnsi="Arial" w:cs="Arial"/>
          <w:lang w:eastAsia="en-GB"/>
        </w:rPr>
        <w:t>. Three more contracts are completed and awaiting signatures from the Contractor.</w:t>
      </w:r>
      <w:r w:rsidRPr="003C7D22">
        <w:rPr>
          <w:rFonts w:ascii="Arial" w:hAnsi="Arial" w:cs="Arial"/>
          <w:lang w:eastAsia="en-GB"/>
        </w:rPr>
        <w:t xml:space="preserve"> </w:t>
      </w:r>
    </w:p>
    <w:p w14:paraId="00F9BB4F" w14:textId="79970989" w:rsidR="005A2A4A" w:rsidRDefault="005A2A4A" w:rsidP="0081318F">
      <w:pPr>
        <w:autoSpaceDE w:val="0"/>
        <w:autoSpaceDN w:val="0"/>
        <w:adjustRightInd w:val="0"/>
        <w:spacing w:before="120"/>
        <w:ind w:left="170"/>
        <w:rPr>
          <w:rFonts w:ascii="Arial" w:hAnsi="Arial" w:cs="Arial"/>
          <w:szCs w:val="24"/>
          <w:lang w:eastAsia="en-GB"/>
        </w:rPr>
      </w:pPr>
      <w:r>
        <w:rPr>
          <w:rFonts w:ascii="Arial" w:hAnsi="Arial" w:cs="Arial"/>
          <w:szCs w:val="24"/>
          <w:lang w:eastAsia="en-GB"/>
        </w:rPr>
        <w:t xml:space="preserve">  </w:t>
      </w:r>
    </w:p>
    <w:p w14:paraId="1694EB67" w14:textId="594FD6D8" w:rsidR="00247F6D" w:rsidRPr="00A434F8"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A434F8">
        <w:rPr>
          <w:rFonts w:ascii="Arial" w:hAnsi="Arial" w:cs="Arial"/>
          <w:b/>
          <w:bCs/>
          <w:szCs w:val="24"/>
          <w:lang w:eastAsia="en-GB"/>
        </w:rPr>
        <w:t xml:space="preserve">Abbey Road </w:t>
      </w:r>
      <w:r w:rsidR="00666543" w:rsidRPr="00A434F8">
        <w:rPr>
          <w:rFonts w:ascii="Arial" w:hAnsi="Arial" w:cs="Arial"/>
          <w:b/>
          <w:bCs/>
          <w:szCs w:val="24"/>
          <w:lang w:eastAsia="en-GB"/>
        </w:rPr>
        <w:t>HRRC and W</w:t>
      </w:r>
      <w:r w:rsidR="00255550" w:rsidRPr="00A434F8">
        <w:rPr>
          <w:rFonts w:ascii="Arial" w:hAnsi="Arial" w:cs="Arial"/>
          <w:b/>
          <w:bCs/>
          <w:szCs w:val="24"/>
          <w:lang w:eastAsia="en-GB"/>
        </w:rPr>
        <w:t xml:space="preserve">aste </w:t>
      </w:r>
      <w:r w:rsidR="00666543" w:rsidRPr="00A434F8">
        <w:rPr>
          <w:rFonts w:ascii="Arial" w:hAnsi="Arial" w:cs="Arial"/>
          <w:b/>
          <w:bCs/>
          <w:szCs w:val="24"/>
          <w:lang w:eastAsia="en-GB"/>
        </w:rPr>
        <w:t>T</w:t>
      </w:r>
      <w:r w:rsidR="00255550" w:rsidRPr="00A434F8">
        <w:rPr>
          <w:rFonts w:ascii="Arial" w:hAnsi="Arial" w:cs="Arial"/>
          <w:b/>
          <w:bCs/>
          <w:szCs w:val="24"/>
          <w:lang w:eastAsia="en-GB"/>
        </w:rPr>
        <w:t xml:space="preserve">ransfer </w:t>
      </w:r>
      <w:r w:rsidR="00666543" w:rsidRPr="00A434F8">
        <w:rPr>
          <w:rFonts w:ascii="Arial" w:hAnsi="Arial" w:cs="Arial"/>
          <w:b/>
          <w:bCs/>
          <w:szCs w:val="24"/>
          <w:lang w:eastAsia="en-GB"/>
        </w:rPr>
        <w:t>S</w:t>
      </w:r>
      <w:r w:rsidR="00255550" w:rsidRPr="00A434F8">
        <w:rPr>
          <w:rFonts w:ascii="Arial" w:hAnsi="Arial" w:cs="Arial"/>
          <w:b/>
          <w:bCs/>
          <w:szCs w:val="24"/>
          <w:lang w:eastAsia="en-GB"/>
        </w:rPr>
        <w:t>tation</w:t>
      </w:r>
      <w:r w:rsidR="00126ED2" w:rsidRPr="00A434F8">
        <w:rPr>
          <w:rFonts w:ascii="Arial" w:hAnsi="Arial" w:cs="Arial"/>
          <w:b/>
          <w:bCs/>
          <w:szCs w:val="24"/>
          <w:lang w:eastAsia="en-GB"/>
        </w:rPr>
        <w:t xml:space="preserve"> (WTS)</w:t>
      </w:r>
      <w:bookmarkEnd w:id="0"/>
    </w:p>
    <w:p w14:paraId="6A1791C7" w14:textId="6907674D"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6E5A3B57" w14:textId="63863E79" w:rsidR="009D6560" w:rsidRDefault="001E05B0" w:rsidP="00574B20">
      <w:pPr>
        <w:autoSpaceDE w:val="0"/>
        <w:autoSpaceDN w:val="0"/>
        <w:adjustRightInd w:val="0"/>
        <w:spacing w:after="120"/>
        <w:ind w:left="170"/>
        <w:rPr>
          <w:rFonts w:ascii="Arial" w:hAnsi="Arial" w:cs="Arial"/>
          <w:szCs w:val="24"/>
          <w:lang w:eastAsia="en-GB"/>
        </w:rPr>
      </w:pPr>
      <w:bookmarkStart w:id="1" w:name="_Hlk122604774"/>
      <w:r>
        <w:rPr>
          <w:rFonts w:ascii="Arial" w:hAnsi="Arial" w:cs="Arial"/>
          <w:szCs w:val="24"/>
          <w:lang w:eastAsia="en-GB"/>
        </w:rPr>
        <w:t>A member of staff</w:t>
      </w:r>
      <w:r w:rsidR="005A2A4A">
        <w:rPr>
          <w:rFonts w:ascii="Arial" w:hAnsi="Arial" w:cs="Arial"/>
          <w:szCs w:val="24"/>
          <w:lang w:eastAsia="en-GB"/>
        </w:rPr>
        <w:t xml:space="preserve"> has been suspended for a potential health and safety breach and an investigation is underway. </w:t>
      </w:r>
    </w:p>
    <w:p w14:paraId="35F6D70B" w14:textId="77777777" w:rsidR="00755554" w:rsidRDefault="009D6560"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site is otherwise operating well. The HRRC has a year-to-date diversion (from residual waste) rate of 80%, which is second highest of the Borough sites after Townmead Road in Richmond (81%).</w:t>
      </w:r>
      <w:r w:rsidR="005A2A4A">
        <w:rPr>
          <w:rFonts w:ascii="Arial" w:hAnsi="Arial" w:cs="Arial"/>
          <w:szCs w:val="24"/>
          <w:lang w:eastAsia="en-GB"/>
        </w:rPr>
        <w:t xml:space="preserve"> </w:t>
      </w:r>
      <w:r w:rsidR="00755554">
        <w:rPr>
          <w:rFonts w:ascii="Arial" w:hAnsi="Arial" w:cs="Arial"/>
          <w:szCs w:val="24"/>
          <w:lang w:eastAsia="en-GB"/>
        </w:rPr>
        <w:t>Opportunities are currently being explored for separating additional materials for reuse and recycling.</w:t>
      </w:r>
    </w:p>
    <w:p w14:paraId="52C4412B" w14:textId="50A2453D" w:rsidR="00E84ED5" w:rsidRDefault="00755554"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WTS is </w:t>
      </w:r>
      <w:r w:rsidR="001F5825">
        <w:rPr>
          <w:rFonts w:ascii="Arial" w:hAnsi="Arial" w:cs="Arial"/>
          <w:szCs w:val="24"/>
          <w:lang w:eastAsia="en-GB"/>
        </w:rPr>
        <w:t>operating well and managing over 60% more material than last year since it started accepting street cleansing waste collected by Brent Council. This arrangement is saving Brent over £100,000 a year in waste transfer costs</w:t>
      </w:r>
    </w:p>
    <w:bookmarkEnd w:id="1"/>
    <w:p w14:paraId="76292056" w14:textId="710B43F0" w:rsidR="00E84ED5" w:rsidRPr="00F71D53" w:rsidRDefault="00E84ED5" w:rsidP="00E84ED5">
      <w:pPr>
        <w:keepNext/>
        <w:numPr>
          <w:ilvl w:val="0"/>
          <w:numId w:val="2"/>
        </w:numPr>
        <w:autoSpaceDE w:val="0"/>
        <w:autoSpaceDN w:val="0"/>
        <w:adjustRightInd w:val="0"/>
        <w:spacing w:after="120"/>
        <w:rPr>
          <w:rFonts w:ascii="Arial" w:hAnsi="Arial" w:cs="Arial"/>
          <w:b/>
          <w:bCs/>
          <w:szCs w:val="24"/>
          <w:lang w:eastAsia="en-GB"/>
        </w:rPr>
      </w:pPr>
      <w:r w:rsidRPr="00F71D53">
        <w:rPr>
          <w:rFonts w:ascii="Arial" w:hAnsi="Arial" w:cs="Arial"/>
          <w:b/>
          <w:bCs/>
          <w:szCs w:val="24"/>
          <w:lang w:eastAsia="en-GB"/>
        </w:rPr>
        <w:t>Richmond’s sites: Townmead Road HRRC/WTS and Central Depot</w:t>
      </w:r>
    </w:p>
    <w:p w14:paraId="028C17E3" w14:textId="2B51ACEC" w:rsidR="00C47A09" w:rsidRDefault="00E84ED5" w:rsidP="00E84ED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w:t>
      </w:r>
      <w:r w:rsidR="00C47A09">
        <w:rPr>
          <w:rFonts w:ascii="Arial" w:hAnsi="Arial" w:cs="Arial"/>
          <w:szCs w:val="24"/>
          <w:lang w:eastAsia="en-GB"/>
        </w:rPr>
        <w:t xml:space="preserve">currently provides waste operations management at Richmond’s two waste sites. </w:t>
      </w:r>
    </w:p>
    <w:p w14:paraId="0D2E6470" w14:textId="3D8D2485" w:rsidR="00D001AC" w:rsidRDefault="009D6560" w:rsidP="00380A1A">
      <w:pPr>
        <w:autoSpaceDE w:val="0"/>
        <w:autoSpaceDN w:val="0"/>
        <w:adjustRightInd w:val="0"/>
        <w:spacing w:after="120"/>
        <w:ind w:left="170"/>
        <w:rPr>
          <w:rFonts w:ascii="Arial" w:hAnsi="Arial" w:cs="Arial"/>
          <w:szCs w:val="24"/>
          <w:lang w:eastAsia="en-GB"/>
        </w:rPr>
      </w:pPr>
      <w:r>
        <w:rPr>
          <w:rFonts w:ascii="Arial" w:hAnsi="Arial" w:cs="Arial"/>
          <w:szCs w:val="24"/>
          <w:lang w:eastAsia="en-GB"/>
        </w:rPr>
        <w:t>Operational and health and safety improvements have been delivered at both sites. An internal health and safety audit recognised the improvements and some areas where further work is needed. An action plan is in place.</w:t>
      </w:r>
    </w:p>
    <w:p w14:paraId="55BFA91F" w14:textId="77777777" w:rsidR="00A66E85" w:rsidRPr="002002C1" w:rsidRDefault="00A66E85" w:rsidP="00A66E85">
      <w:pPr>
        <w:keepNext/>
        <w:numPr>
          <w:ilvl w:val="0"/>
          <w:numId w:val="2"/>
        </w:numPr>
        <w:autoSpaceDE w:val="0"/>
        <w:autoSpaceDN w:val="0"/>
        <w:adjustRightInd w:val="0"/>
        <w:spacing w:after="120"/>
        <w:rPr>
          <w:rFonts w:ascii="Arial" w:hAnsi="Arial" w:cs="Arial"/>
          <w:b/>
          <w:szCs w:val="24"/>
          <w:lang w:eastAsia="en-GB"/>
        </w:rPr>
      </w:pPr>
      <w:r w:rsidRPr="002002C1">
        <w:rPr>
          <w:rFonts w:ascii="Arial" w:hAnsi="Arial" w:cs="Arial"/>
          <w:b/>
          <w:szCs w:val="24"/>
          <w:lang w:eastAsia="en-GB"/>
        </w:rPr>
        <w:t>Legislative change</w:t>
      </w:r>
    </w:p>
    <w:p w14:paraId="1674EB63" w14:textId="4078F04D" w:rsidR="006C6364" w:rsidRDefault="00B60B25"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Government</w:t>
      </w:r>
      <w:r w:rsidR="00487232">
        <w:rPr>
          <w:rFonts w:ascii="Arial" w:hAnsi="Arial" w:cs="Arial"/>
          <w:szCs w:val="24"/>
          <w:lang w:eastAsia="en-GB"/>
        </w:rPr>
        <w:t xml:space="preserve"> </w:t>
      </w:r>
      <w:r w:rsidR="006C6364">
        <w:rPr>
          <w:rFonts w:ascii="Arial" w:hAnsi="Arial" w:cs="Arial"/>
          <w:szCs w:val="24"/>
          <w:lang w:eastAsia="en-GB"/>
        </w:rPr>
        <w:t xml:space="preserve">has updated its position on </w:t>
      </w:r>
      <w:r w:rsidR="00BF700E">
        <w:rPr>
          <w:rFonts w:ascii="Arial" w:hAnsi="Arial" w:cs="Arial"/>
          <w:szCs w:val="24"/>
          <w:lang w:eastAsia="en-GB"/>
        </w:rPr>
        <w:t>two</w:t>
      </w:r>
      <w:r w:rsidR="006C6364">
        <w:rPr>
          <w:rFonts w:ascii="Arial" w:hAnsi="Arial" w:cs="Arial"/>
          <w:szCs w:val="24"/>
          <w:lang w:eastAsia="en-GB"/>
        </w:rPr>
        <w:t xml:space="preserve"> of the key legislative reforms affecting the waste and resources industry.</w:t>
      </w:r>
    </w:p>
    <w:p w14:paraId="0E77A0F8" w14:textId="5CA4064A" w:rsidR="006C6364" w:rsidRDefault="006C6364" w:rsidP="00A66E85">
      <w:pPr>
        <w:autoSpaceDE w:val="0"/>
        <w:autoSpaceDN w:val="0"/>
        <w:adjustRightInd w:val="0"/>
        <w:spacing w:after="120"/>
        <w:ind w:left="170"/>
        <w:rPr>
          <w:rFonts w:ascii="Arial" w:hAnsi="Arial" w:cs="Arial"/>
          <w:szCs w:val="24"/>
          <w:lang w:eastAsia="en-GB"/>
        </w:rPr>
      </w:pPr>
      <w:r>
        <w:rPr>
          <w:rFonts w:ascii="Arial" w:hAnsi="Arial" w:cs="Arial"/>
          <w:szCs w:val="24"/>
          <w:u w:val="single"/>
          <w:lang w:eastAsia="en-GB"/>
        </w:rPr>
        <w:t>Extended Producer Responsibility (EPR)</w:t>
      </w:r>
      <w:r>
        <w:rPr>
          <w:rFonts w:ascii="Arial" w:hAnsi="Arial" w:cs="Arial"/>
          <w:szCs w:val="24"/>
          <w:lang w:eastAsia="en-GB"/>
        </w:rPr>
        <w:t xml:space="preserve"> – The introduction of EPR for packaging has been delayed by a year to autumn 2025, meaning delays to the payments that WLWA and the Boroughs were expecting to receive, and delays to legislation-driven waste reduction. A new consultation on EPR has been launched and will end in October. WLWA will be responding and will support all Boroughs to respond individually.</w:t>
      </w:r>
    </w:p>
    <w:p w14:paraId="781182CD" w14:textId="75B23421" w:rsidR="00B60B25" w:rsidRPr="006C6364" w:rsidRDefault="006C6364" w:rsidP="00A66E85">
      <w:pPr>
        <w:autoSpaceDE w:val="0"/>
        <w:autoSpaceDN w:val="0"/>
        <w:adjustRightInd w:val="0"/>
        <w:spacing w:after="120"/>
        <w:ind w:left="170"/>
        <w:rPr>
          <w:rFonts w:ascii="Arial" w:hAnsi="Arial" w:cs="Arial"/>
          <w:szCs w:val="24"/>
          <w:u w:val="single"/>
          <w:lang w:eastAsia="en-GB"/>
        </w:rPr>
      </w:pPr>
      <w:r w:rsidRPr="006C6364">
        <w:rPr>
          <w:rFonts w:ascii="Arial" w:hAnsi="Arial" w:cs="Arial"/>
          <w:szCs w:val="24"/>
          <w:u w:val="single"/>
          <w:lang w:eastAsia="en-GB"/>
        </w:rPr>
        <w:t>Consistency in collection</w:t>
      </w:r>
      <w:r>
        <w:rPr>
          <w:rFonts w:ascii="Arial" w:hAnsi="Arial" w:cs="Arial"/>
          <w:szCs w:val="24"/>
          <w:lang w:eastAsia="en-GB"/>
        </w:rPr>
        <w:t xml:space="preserve"> – This has been delayed until after the introduction of EPR. No further clarity has been provided </w:t>
      </w:r>
      <w:r w:rsidR="00BF700E">
        <w:rPr>
          <w:rFonts w:ascii="Arial" w:hAnsi="Arial" w:cs="Arial"/>
          <w:szCs w:val="24"/>
          <w:lang w:eastAsia="en-GB"/>
        </w:rPr>
        <w:t>on the changes that Councils will be required to make to collection services.</w:t>
      </w:r>
      <w:r w:rsidR="00B60B25" w:rsidRPr="006C6364">
        <w:rPr>
          <w:rFonts w:ascii="Arial" w:hAnsi="Arial" w:cs="Arial"/>
          <w:szCs w:val="24"/>
          <w:u w:val="single"/>
          <w:lang w:eastAsia="en-GB"/>
        </w:rPr>
        <w:t xml:space="preserve"> </w:t>
      </w:r>
    </w:p>
    <w:p w14:paraId="46188E92" w14:textId="70EEBEBD" w:rsidR="00E37D59" w:rsidRDefault="00E37D59" w:rsidP="00E133D8">
      <w:pPr>
        <w:keepNext/>
        <w:numPr>
          <w:ilvl w:val="0"/>
          <w:numId w:val="2"/>
        </w:numPr>
        <w:autoSpaceDE w:val="0"/>
        <w:autoSpaceDN w:val="0"/>
        <w:adjustRightInd w:val="0"/>
        <w:spacing w:after="120"/>
        <w:rPr>
          <w:rFonts w:ascii="Arial" w:hAnsi="Arial" w:cs="Arial"/>
          <w:b/>
          <w:szCs w:val="24"/>
          <w:lang w:eastAsia="en-GB"/>
        </w:rPr>
      </w:pPr>
      <w:r w:rsidRPr="00E37D59">
        <w:rPr>
          <w:rFonts w:ascii="Arial" w:hAnsi="Arial" w:cs="Arial"/>
          <w:b/>
          <w:szCs w:val="24"/>
          <w:lang w:eastAsia="en-GB"/>
        </w:rPr>
        <w:t>The West London Waste Plan</w:t>
      </w:r>
    </w:p>
    <w:p w14:paraId="729A3E1A" w14:textId="7329CF5D" w:rsidR="003B16CC" w:rsidRDefault="00E37D59" w:rsidP="00E37D59">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West London Alliance is currently leading an update of the West London Waste Plan. </w:t>
      </w:r>
      <w:r w:rsidR="003B16CC">
        <w:rPr>
          <w:rFonts w:ascii="Arial" w:hAnsi="Arial" w:cs="Arial"/>
          <w:szCs w:val="24"/>
          <w:lang w:eastAsia="en-GB"/>
        </w:rPr>
        <w:t xml:space="preserve">The plan will take several years to update and will result in updated </w:t>
      </w:r>
      <w:r w:rsidR="00A15ACE">
        <w:rPr>
          <w:rFonts w:ascii="Arial" w:hAnsi="Arial" w:cs="Arial"/>
          <w:szCs w:val="24"/>
          <w:lang w:eastAsia="en-GB"/>
        </w:rPr>
        <w:t xml:space="preserve">waste management </w:t>
      </w:r>
      <w:r w:rsidR="003B16CC">
        <w:rPr>
          <w:rFonts w:ascii="Arial" w:hAnsi="Arial" w:cs="Arial"/>
          <w:szCs w:val="24"/>
          <w:lang w:eastAsia="en-GB"/>
        </w:rPr>
        <w:t>planning policies as well as an updated list of defined waste management sites. This is a much-needed document, particularly considering the increase in pressure from developers to convert waste sites into none-waste uses.</w:t>
      </w:r>
    </w:p>
    <w:p w14:paraId="121851D3" w14:textId="05328523" w:rsidR="00E37D59" w:rsidRPr="00E37D59" w:rsidRDefault="003B16CC" w:rsidP="00E37D59">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The west London Boroughs are all contributing to the plan in terms of governance</w:t>
      </w:r>
      <w:r w:rsidR="00A15ACE">
        <w:rPr>
          <w:rFonts w:ascii="Arial" w:hAnsi="Arial" w:cs="Arial"/>
          <w:szCs w:val="24"/>
          <w:lang w:eastAsia="en-GB"/>
        </w:rPr>
        <w:t>,</w:t>
      </w:r>
      <w:r>
        <w:rPr>
          <w:rFonts w:ascii="Arial" w:hAnsi="Arial" w:cs="Arial"/>
          <w:szCs w:val="24"/>
          <w:lang w:eastAsia="en-GB"/>
        </w:rPr>
        <w:t xml:space="preserve"> technical support and financial contributions for the consultants who will be producing much of the work. A memorandum of understanding is currently being developed</w:t>
      </w:r>
      <w:r w:rsidR="00A15ACE">
        <w:rPr>
          <w:rFonts w:ascii="Arial" w:hAnsi="Arial" w:cs="Arial"/>
          <w:szCs w:val="24"/>
          <w:lang w:eastAsia="en-GB"/>
        </w:rPr>
        <w:t xml:space="preserve"> between participating organisations</w:t>
      </w:r>
      <w:r>
        <w:rPr>
          <w:rFonts w:ascii="Arial" w:hAnsi="Arial" w:cs="Arial"/>
          <w:szCs w:val="24"/>
          <w:lang w:eastAsia="en-GB"/>
        </w:rPr>
        <w:t xml:space="preserve">. </w:t>
      </w:r>
      <w:r w:rsidR="005B6E52">
        <w:rPr>
          <w:rFonts w:ascii="Arial" w:hAnsi="Arial" w:cs="Arial"/>
          <w:szCs w:val="24"/>
          <w:lang w:eastAsia="en-GB"/>
        </w:rPr>
        <w:t xml:space="preserve">It is recommended that </w:t>
      </w:r>
      <w:r w:rsidR="005B6E52" w:rsidRPr="005B6E52">
        <w:rPr>
          <w:rFonts w:ascii="Arial" w:hAnsi="Arial" w:cs="Arial"/>
          <w:szCs w:val="24"/>
          <w:lang w:eastAsia="en-GB"/>
        </w:rPr>
        <w:t>WLWA provide</w:t>
      </w:r>
      <w:r w:rsidR="005022D7">
        <w:rPr>
          <w:rFonts w:ascii="Arial" w:hAnsi="Arial" w:cs="Arial"/>
          <w:szCs w:val="24"/>
          <w:lang w:eastAsia="en-GB"/>
        </w:rPr>
        <w:t>s</w:t>
      </w:r>
      <w:r w:rsidR="005B6E52" w:rsidRPr="005B6E52">
        <w:rPr>
          <w:rFonts w:ascii="Arial" w:hAnsi="Arial" w:cs="Arial"/>
          <w:szCs w:val="24"/>
          <w:lang w:eastAsia="en-GB"/>
        </w:rPr>
        <w:t xml:space="preserve"> technical support from its position as a waste disposal authority, in developing the plan, and </w:t>
      </w:r>
      <w:r w:rsidR="005B6E52">
        <w:rPr>
          <w:rFonts w:ascii="Arial" w:hAnsi="Arial" w:cs="Arial"/>
          <w:szCs w:val="24"/>
          <w:lang w:eastAsia="en-GB"/>
        </w:rPr>
        <w:t>to</w:t>
      </w:r>
      <w:r w:rsidR="005B6E52" w:rsidRPr="005B6E52">
        <w:rPr>
          <w:rFonts w:ascii="Arial" w:hAnsi="Arial" w:cs="Arial"/>
          <w:szCs w:val="24"/>
          <w:lang w:eastAsia="en-GB"/>
        </w:rPr>
        <w:t xml:space="preserve"> support the boroughs to create and adopt a new West London Waste Plan.</w:t>
      </w:r>
    </w:p>
    <w:p w14:paraId="121C9FB6" w14:textId="60F8DBE3"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tbl>
      <w:tblPr>
        <w:tblStyle w:val="TableGrid"/>
        <w:tblW w:w="5000" w:type="pct"/>
        <w:tblLook w:val="04A0" w:firstRow="1" w:lastRow="0" w:firstColumn="1" w:lastColumn="0" w:noHBand="0" w:noVBand="1"/>
      </w:tblPr>
      <w:tblGrid>
        <w:gridCol w:w="2405"/>
        <w:gridCol w:w="8052"/>
      </w:tblGrid>
      <w:tr w:rsidR="00574401" w:rsidRPr="00DA0B88" w14:paraId="3DCC7B7F" w14:textId="77777777" w:rsidTr="006417CA">
        <w:tc>
          <w:tcPr>
            <w:tcW w:w="1150" w:type="pct"/>
          </w:tcPr>
          <w:p w14:paraId="61168F67" w14:textId="77777777" w:rsidR="00574401" w:rsidRDefault="00574401" w:rsidP="006417CA">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Section</w:t>
            </w:r>
          </w:p>
        </w:tc>
        <w:tc>
          <w:tcPr>
            <w:tcW w:w="3850" w:type="pct"/>
          </w:tcPr>
          <w:p w14:paraId="3988525D" w14:textId="77777777" w:rsidR="00574401" w:rsidRDefault="00574401" w:rsidP="006417CA">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Financial Implications</w:t>
            </w:r>
          </w:p>
        </w:tc>
      </w:tr>
      <w:tr w:rsidR="00574401" w:rsidRPr="00DA0B88" w14:paraId="65643C6F" w14:textId="77777777" w:rsidTr="006417CA">
        <w:tc>
          <w:tcPr>
            <w:tcW w:w="1150" w:type="pct"/>
          </w:tcPr>
          <w:p w14:paraId="68AA9C70" w14:textId="77777777" w:rsidR="00574401" w:rsidRPr="00505F1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West London Residual Waste Services contract</w:t>
            </w:r>
          </w:p>
        </w:tc>
        <w:tc>
          <w:tcPr>
            <w:tcW w:w="3850" w:type="pct"/>
          </w:tcPr>
          <w:p w14:paraId="4D6FB4B0" w14:textId="4E30B2AF" w:rsidR="00574401" w:rsidRDefault="006E5C9F"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T</w:t>
            </w:r>
            <w:r w:rsidR="004D3282">
              <w:rPr>
                <w:rFonts w:ascii="Arial" w:hAnsi="Arial" w:cs="Arial"/>
                <w:sz w:val="20"/>
                <w:lang w:eastAsia="en-GB"/>
              </w:rPr>
              <w:t>he costs of repairs caused by the fire</w:t>
            </w:r>
            <w:r>
              <w:rPr>
                <w:rFonts w:ascii="Arial" w:hAnsi="Arial" w:cs="Arial"/>
                <w:sz w:val="20"/>
                <w:lang w:eastAsia="en-GB"/>
              </w:rPr>
              <w:t>s</w:t>
            </w:r>
            <w:r w:rsidR="004D3282">
              <w:rPr>
                <w:rFonts w:ascii="Arial" w:hAnsi="Arial" w:cs="Arial"/>
                <w:sz w:val="20"/>
                <w:lang w:eastAsia="en-GB"/>
              </w:rPr>
              <w:t>, crane malfunction and</w:t>
            </w:r>
            <w:r w:rsidR="001E05B0">
              <w:rPr>
                <w:rFonts w:ascii="Arial" w:hAnsi="Arial" w:cs="Arial"/>
                <w:sz w:val="20"/>
                <w:lang w:eastAsia="en-GB"/>
              </w:rPr>
              <w:t xml:space="preserve"> break-in</w:t>
            </w:r>
            <w:r w:rsidR="001F5825">
              <w:rPr>
                <w:rFonts w:ascii="Arial" w:hAnsi="Arial" w:cs="Arial"/>
                <w:sz w:val="20"/>
                <w:lang w:eastAsia="en-GB"/>
              </w:rPr>
              <w:t>,</w:t>
            </w:r>
            <w:r w:rsidR="001E05B0">
              <w:rPr>
                <w:rFonts w:ascii="Arial" w:hAnsi="Arial" w:cs="Arial"/>
                <w:sz w:val="20"/>
                <w:lang w:eastAsia="en-GB"/>
              </w:rPr>
              <w:t xml:space="preserve"> are borne by the Contractor</w:t>
            </w:r>
            <w:r w:rsidR="00051924">
              <w:rPr>
                <w:rFonts w:ascii="Arial" w:hAnsi="Arial" w:cs="Arial"/>
                <w:sz w:val="20"/>
                <w:lang w:eastAsia="en-GB"/>
              </w:rPr>
              <w:t>, although the Authority bears the risk of insurance premium increases above an agreed level</w:t>
            </w:r>
            <w:r>
              <w:rPr>
                <w:rFonts w:ascii="Arial" w:hAnsi="Arial" w:cs="Arial"/>
                <w:sz w:val="20"/>
                <w:lang w:eastAsia="en-GB"/>
              </w:rPr>
              <w:t xml:space="preserve"> – incidents like this will cause premiums to increase</w:t>
            </w:r>
            <w:r w:rsidR="001E05B0">
              <w:rPr>
                <w:rFonts w:ascii="Arial" w:hAnsi="Arial" w:cs="Arial"/>
                <w:sz w:val="20"/>
                <w:lang w:eastAsia="en-GB"/>
              </w:rPr>
              <w:t>. There were also operational costs incurred by Boroughs when Victoria Road was closed or congested as a result of these issues. WLWA is working with Boroughs to better understand these costs and communicate them to the Contractor.</w:t>
            </w:r>
            <w:r w:rsidR="004D3282">
              <w:rPr>
                <w:rFonts w:ascii="Arial" w:hAnsi="Arial" w:cs="Arial"/>
                <w:sz w:val="20"/>
                <w:lang w:eastAsia="en-GB"/>
              </w:rPr>
              <w:t xml:space="preserve">  </w:t>
            </w:r>
          </w:p>
          <w:p w14:paraId="3B919610" w14:textId="6627E293" w:rsidR="00574401"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 xml:space="preserve">The </w:t>
            </w:r>
            <w:r w:rsidR="004D3282">
              <w:rPr>
                <w:rFonts w:ascii="Arial" w:hAnsi="Arial" w:cs="Arial"/>
                <w:sz w:val="20"/>
                <w:lang w:eastAsia="en-GB"/>
              </w:rPr>
              <w:t>crane replacement and fire suppression system upgrade at Victoria Road</w:t>
            </w:r>
            <w:r>
              <w:rPr>
                <w:rFonts w:ascii="Arial" w:hAnsi="Arial" w:cs="Arial"/>
                <w:sz w:val="20"/>
                <w:lang w:eastAsia="en-GB"/>
              </w:rPr>
              <w:t xml:space="preserve"> transfer station </w:t>
            </w:r>
            <w:r w:rsidRPr="00574401">
              <w:rPr>
                <w:rFonts w:ascii="Arial" w:hAnsi="Arial" w:cs="Arial"/>
                <w:sz w:val="20"/>
                <w:lang w:eastAsia="en-GB"/>
              </w:rPr>
              <w:t>will be financed by the Contractor and WLWA is not obliged to contribute to the costs. The improvements will improve the speed of Borough tipping, leading to operational savings.</w:t>
            </w:r>
          </w:p>
          <w:p w14:paraId="744064B4" w14:textId="704CC0DF" w:rsidR="001F5825" w:rsidRPr="00505F19" w:rsidRDefault="001F5825" w:rsidP="009F746B">
            <w:pPr>
              <w:autoSpaceDE w:val="0"/>
              <w:autoSpaceDN w:val="0"/>
              <w:adjustRightInd w:val="0"/>
              <w:spacing w:before="40" w:after="40"/>
              <w:rPr>
                <w:rFonts w:ascii="Arial" w:hAnsi="Arial" w:cs="Arial"/>
                <w:sz w:val="20"/>
                <w:lang w:eastAsia="en-GB"/>
              </w:rPr>
            </w:pPr>
            <w:r>
              <w:rPr>
                <w:rFonts w:ascii="Arial" w:hAnsi="Arial" w:cs="Arial"/>
                <w:sz w:val="20"/>
                <w:lang w:eastAsia="en-GB"/>
              </w:rPr>
              <w:t>The financial risk RAG status from this contract is green because the contract set-up protects the Authority from the full impacts of inflation, meaning that significant variance from the budgeted position is unlikely</w:t>
            </w:r>
            <w:r w:rsidR="009F746B">
              <w:rPr>
                <w:rFonts w:ascii="Arial" w:hAnsi="Arial" w:cs="Arial"/>
                <w:sz w:val="20"/>
                <w:lang w:eastAsia="en-GB"/>
              </w:rPr>
              <w:t xml:space="preserve"> in this contract year</w:t>
            </w:r>
            <w:r>
              <w:rPr>
                <w:rFonts w:ascii="Arial" w:hAnsi="Arial" w:cs="Arial"/>
                <w:sz w:val="20"/>
                <w:lang w:eastAsia="en-GB"/>
              </w:rPr>
              <w:t>.</w:t>
            </w:r>
          </w:p>
        </w:tc>
      </w:tr>
      <w:tr w:rsidR="000E0179" w:rsidRPr="00DA0B88" w14:paraId="2CF8B822" w14:textId="77777777" w:rsidTr="006417CA">
        <w:tc>
          <w:tcPr>
            <w:tcW w:w="1150" w:type="pct"/>
          </w:tcPr>
          <w:p w14:paraId="2DBBCB52" w14:textId="0093BC71" w:rsidR="000E0179" w:rsidRPr="00574401" w:rsidRDefault="000E0179"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Viridor (Lakeside)</w:t>
            </w:r>
          </w:p>
        </w:tc>
        <w:tc>
          <w:tcPr>
            <w:tcW w:w="3850" w:type="pct"/>
          </w:tcPr>
          <w:p w14:paraId="1873C928" w14:textId="29ABAA0B" w:rsidR="000E0179" w:rsidRDefault="00D12F6B" w:rsidP="001E05B0">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The cost of managing 90,000 tonnes of residual waste through this contract is projected to be 3% higher than the budgeted amount due to the impact of inflation. </w:t>
            </w:r>
          </w:p>
        </w:tc>
      </w:tr>
      <w:tr w:rsidR="00574401" w:rsidRPr="00DA0B88" w14:paraId="78596D29" w14:textId="77777777" w:rsidTr="006417CA">
        <w:tc>
          <w:tcPr>
            <w:tcW w:w="1150" w:type="pct"/>
          </w:tcPr>
          <w:p w14:paraId="1B96CAB0" w14:textId="5976EF40" w:rsidR="00574401" w:rsidRPr="008A2059"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Procurements</w:t>
            </w:r>
          </w:p>
        </w:tc>
        <w:tc>
          <w:tcPr>
            <w:tcW w:w="3850" w:type="pct"/>
          </w:tcPr>
          <w:p w14:paraId="02EA7A10" w14:textId="49FE5A55" w:rsidR="00574401" w:rsidRDefault="001E05B0" w:rsidP="001E05B0">
            <w:pPr>
              <w:autoSpaceDE w:val="0"/>
              <w:autoSpaceDN w:val="0"/>
              <w:adjustRightInd w:val="0"/>
              <w:spacing w:before="40" w:after="40"/>
              <w:rPr>
                <w:rFonts w:ascii="Arial" w:hAnsi="Arial" w:cs="Arial"/>
                <w:sz w:val="20"/>
                <w:lang w:eastAsia="en-GB"/>
              </w:rPr>
            </w:pPr>
            <w:r>
              <w:rPr>
                <w:rFonts w:ascii="Arial" w:hAnsi="Arial" w:cs="Arial"/>
                <w:sz w:val="20"/>
                <w:lang w:eastAsia="en-GB"/>
              </w:rPr>
              <w:t>The mattress recycling contracts were extended on the basis that the market has not changed since the previous procurement and the contract rates continue to deliver good value.</w:t>
            </w:r>
            <w:r w:rsidR="00574401">
              <w:rPr>
                <w:rFonts w:ascii="Arial" w:hAnsi="Arial" w:cs="Arial"/>
                <w:sz w:val="20"/>
                <w:lang w:eastAsia="en-GB"/>
              </w:rPr>
              <w:t xml:space="preserve"> </w:t>
            </w:r>
          </w:p>
        </w:tc>
      </w:tr>
      <w:tr w:rsidR="00574401" w:rsidRPr="00DA0B88" w14:paraId="59B5615D" w14:textId="77777777" w:rsidTr="006417CA">
        <w:tc>
          <w:tcPr>
            <w:tcW w:w="1150" w:type="pct"/>
          </w:tcPr>
          <w:p w14:paraId="3BE75139" w14:textId="77777777" w:rsidR="00574401" w:rsidRPr="008A205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Abbey Road HRRC and Waste Transfer Station (WTS)</w:t>
            </w:r>
          </w:p>
        </w:tc>
        <w:tc>
          <w:tcPr>
            <w:tcW w:w="3850" w:type="pct"/>
          </w:tcPr>
          <w:p w14:paraId="2A40A280" w14:textId="77777777" w:rsidR="00574401" w:rsidRDefault="001E05B0"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Suspension of the staff member at Abbey Road will result in additional staffing costs, from agency support</w:t>
            </w:r>
            <w:r w:rsidR="003E5485">
              <w:rPr>
                <w:rFonts w:ascii="Arial" w:hAnsi="Arial" w:cs="Arial"/>
                <w:sz w:val="20"/>
                <w:lang w:eastAsia="en-GB"/>
              </w:rPr>
              <w:t>,</w:t>
            </w:r>
            <w:r>
              <w:rPr>
                <w:rFonts w:ascii="Arial" w:hAnsi="Arial" w:cs="Arial"/>
                <w:sz w:val="20"/>
                <w:lang w:eastAsia="en-GB"/>
              </w:rPr>
              <w:t xml:space="preserve"> while the health and safety</w:t>
            </w:r>
            <w:r w:rsidR="003E5485">
              <w:rPr>
                <w:rFonts w:ascii="Arial" w:hAnsi="Arial" w:cs="Arial"/>
                <w:sz w:val="20"/>
                <w:lang w:eastAsia="en-GB"/>
              </w:rPr>
              <w:t xml:space="preserve"> incident is investigated.</w:t>
            </w:r>
            <w:r>
              <w:rPr>
                <w:rFonts w:ascii="Arial" w:hAnsi="Arial" w:cs="Arial"/>
                <w:sz w:val="20"/>
                <w:lang w:eastAsia="en-GB"/>
              </w:rPr>
              <w:t xml:space="preserve"> </w:t>
            </w:r>
          </w:p>
          <w:p w14:paraId="3423BA78" w14:textId="18315456" w:rsidR="00E37D59" w:rsidRDefault="00E37D59"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Use of the WTS to support Brent Council’s contract arrangements is expected to save Brent over £100,000 per year in waste transfer costs.</w:t>
            </w:r>
          </w:p>
        </w:tc>
      </w:tr>
      <w:tr w:rsidR="00574401" w:rsidRPr="00DA0B88" w14:paraId="617930F1" w14:textId="77777777" w:rsidTr="006417CA">
        <w:tc>
          <w:tcPr>
            <w:tcW w:w="1150" w:type="pct"/>
          </w:tcPr>
          <w:p w14:paraId="7CAD08AE" w14:textId="695C2F6B" w:rsidR="00574401" w:rsidRPr="008A2059"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Richmond’s sites: Townmead Road HRRC/WTS and Central Depot</w:t>
            </w:r>
          </w:p>
        </w:tc>
        <w:tc>
          <w:tcPr>
            <w:tcW w:w="3850" w:type="pct"/>
          </w:tcPr>
          <w:p w14:paraId="069A672A" w14:textId="111BAF13" w:rsidR="003E5485" w:rsidRDefault="003E5485"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WLWA’s staffing costs to support the sites are covered as part of a Service Level Agreement with the London Borough of Richmond upon Thames (</w:t>
            </w:r>
            <w:proofErr w:type="spellStart"/>
            <w:r>
              <w:rPr>
                <w:rFonts w:ascii="Arial" w:hAnsi="Arial" w:cs="Arial"/>
                <w:sz w:val="20"/>
                <w:lang w:eastAsia="en-GB"/>
              </w:rPr>
              <w:t>LBRuT</w:t>
            </w:r>
            <w:proofErr w:type="spellEnd"/>
            <w:r>
              <w:rPr>
                <w:rFonts w:ascii="Arial" w:hAnsi="Arial" w:cs="Arial"/>
                <w:sz w:val="20"/>
                <w:lang w:eastAsia="en-GB"/>
              </w:rPr>
              <w:t>).</w:t>
            </w:r>
          </w:p>
          <w:p w14:paraId="153305FB" w14:textId="5A80F86B" w:rsidR="00574401" w:rsidRDefault="003E5485" w:rsidP="006417CA">
            <w:pPr>
              <w:autoSpaceDE w:val="0"/>
              <w:autoSpaceDN w:val="0"/>
              <w:adjustRightInd w:val="0"/>
              <w:spacing w:before="40" w:after="40"/>
              <w:rPr>
                <w:rFonts w:ascii="Arial" w:hAnsi="Arial" w:cs="Arial"/>
                <w:sz w:val="20"/>
                <w:lang w:eastAsia="en-GB"/>
              </w:rPr>
            </w:pPr>
            <w:proofErr w:type="spellStart"/>
            <w:r>
              <w:rPr>
                <w:rFonts w:ascii="Arial" w:hAnsi="Arial" w:cs="Arial"/>
                <w:sz w:val="20"/>
                <w:lang w:eastAsia="en-GB"/>
              </w:rPr>
              <w:t>LBRuT</w:t>
            </w:r>
            <w:proofErr w:type="spellEnd"/>
            <w:r>
              <w:rPr>
                <w:rFonts w:ascii="Arial" w:hAnsi="Arial" w:cs="Arial"/>
                <w:sz w:val="20"/>
                <w:lang w:eastAsia="en-GB"/>
              </w:rPr>
              <w:t xml:space="preserve"> remains responsible for costs associated with delivering the Health and Safety action plan.  </w:t>
            </w:r>
          </w:p>
        </w:tc>
      </w:tr>
      <w:tr w:rsidR="00574401" w:rsidRPr="00DA0B88" w14:paraId="14950B85" w14:textId="77777777" w:rsidTr="006417CA">
        <w:tc>
          <w:tcPr>
            <w:tcW w:w="1150" w:type="pct"/>
          </w:tcPr>
          <w:p w14:paraId="6F4733BD" w14:textId="77777777" w:rsidR="00574401" w:rsidRPr="008A205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Legislative change</w:t>
            </w:r>
          </w:p>
        </w:tc>
        <w:tc>
          <w:tcPr>
            <w:tcW w:w="3850" w:type="pct"/>
          </w:tcPr>
          <w:p w14:paraId="1998C39D" w14:textId="35AF0CC4" w:rsidR="00574401" w:rsidRDefault="003E5485"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Extended Producer Responsibility (EPR) is expected to deliver a rebate of at least £1m per Borough, of which some be received by WLWA. The delay of a year will delay the rebate. WLWA’s response to the live consultation on EPR will aim to maximise: waste prevention, reuse, and recyclability by design as well as maximise the rebate to Local Authorities.</w:t>
            </w:r>
          </w:p>
        </w:tc>
      </w:tr>
      <w:tr w:rsidR="003B16CC" w:rsidRPr="00DA0B88" w14:paraId="0FEF9F79" w14:textId="77777777" w:rsidTr="006417CA">
        <w:tc>
          <w:tcPr>
            <w:tcW w:w="1150" w:type="pct"/>
          </w:tcPr>
          <w:p w14:paraId="106DE21B" w14:textId="2369B77E" w:rsidR="003B16CC" w:rsidRPr="008A2059" w:rsidRDefault="00A15ACE" w:rsidP="006417CA">
            <w:pPr>
              <w:autoSpaceDE w:val="0"/>
              <w:autoSpaceDN w:val="0"/>
              <w:adjustRightInd w:val="0"/>
              <w:spacing w:before="40" w:after="40"/>
              <w:rPr>
                <w:rFonts w:ascii="Arial" w:hAnsi="Arial" w:cs="Arial"/>
                <w:sz w:val="20"/>
                <w:lang w:eastAsia="en-GB"/>
              </w:rPr>
            </w:pPr>
            <w:r w:rsidRPr="00A15ACE">
              <w:rPr>
                <w:rFonts w:ascii="Arial" w:hAnsi="Arial" w:cs="Arial"/>
                <w:sz w:val="20"/>
                <w:lang w:eastAsia="en-GB"/>
              </w:rPr>
              <w:t>The West London Waste Plan</w:t>
            </w:r>
          </w:p>
        </w:tc>
        <w:tc>
          <w:tcPr>
            <w:tcW w:w="3850" w:type="pct"/>
          </w:tcPr>
          <w:p w14:paraId="6287D47D" w14:textId="3F5E2E40" w:rsidR="003B16CC" w:rsidRDefault="00A15ACE"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Technical support for delivering the plan will be delivered within existing staffing budgets.</w:t>
            </w:r>
          </w:p>
        </w:tc>
      </w:tr>
    </w:tbl>
    <w:p w14:paraId="7F6BBD9D" w14:textId="77777777" w:rsidR="00114B7D" w:rsidRPr="00114B7D" w:rsidRDefault="00114B7D" w:rsidP="00114B7D">
      <w:pPr>
        <w:keepNext/>
        <w:autoSpaceDE w:val="0"/>
        <w:autoSpaceDN w:val="0"/>
        <w:adjustRightInd w:val="0"/>
        <w:spacing w:after="120"/>
        <w:ind w:left="170"/>
        <w:rPr>
          <w:rFonts w:ascii="Arial" w:hAnsi="Arial" w:cs="Arial"/>
          <w:szCs w:val="24"/>
          <w:lang w:eastAsia="en-GB"/>
        </w:rPr>
      </w:pPr>
    </w:p>
    <w:p w14:paraId="65B6BFA5" w14:textId="1A06515B" w:rsidR="006059D6" w:rsidRDefault="006059D6" w:rsidP="00F44DB3">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6A5D02B6" w:rsidR="0094151A" w:rsidRDefault="00114B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At Abbey Road, cover for the suspended staff member is being provided through a combination of existing staff and agency staff</w:t>
      </w:r>
      <w:r w:rsidR="00086B60">
        <w:rPr>
          <w:rFonts w:ascii="Arial" w:hAnsi="Arial" w:cs="Arial"/>
          <w:bCs/>
          <w:szCs w:val="24"/>
          <w:lang w:eastAsia="en-GB"/>
        </w:rPr>
        <w:t>.</w:t>
      </w:r>
      <w:r w:rsidR="00946688">
        <w:rPr>
          <w:rFonts w:ascii="Arial" w:hAnsi="Arial" w:cs="Arial"/>
          <w:bCs/>
          <w:szCs w:val="24"/>
          <w:lang w:eastAsia="en-GB"/>
        </w:rPr>
        <w:t xml:space="preserve"> </w:t>
      </w:r>
    </w:p>
    <w:p w14:paraId="5472A4B5" w14:textId="5B6DC2D9" w:rsidR="006059D6" w:rsidRPr="00F44DB3"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4837B44" w14:textId="427B2DA3" w:rsidR="00E10316" w:rsidRDefault="00114B7D" w:rsidP="00F44DB3">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Under the service level agreement, </w:t>
      </w:r>
      <w:proofErr w:type="spellStart"/>
      <w:r>
        <w:rPr>
          <w:rFonts w:ascii="Arial" w:hAnsi="Arial" w:cs="Arial"/>
          <w:bCs/>
          <w:szCs w:val="24"/>
          <w:lang w:eastAsia="en-GB"/>
        </w:rPr>
        <w:t>LBRuT</w:t>
      </w:r>
      <w:proofErr w:type="spellEnd"/>
      <w:r>
        <w:rPr>
          <w:rFonts w:ascii="Arial" w:hAnsi="Arial" w:cs="Arial"/>
          <w:bCs/>
          <w:szCs w:val="24"/>
          <w:lang w:eastAsia="en-GB"/>
        </w:rPr>
        <w:t xml:space="preserve"> remains legally responsible for health and safety compliance at its Townmead Road and Central Depot sites</w:t>
      </w:r>
      <w:r w:rsidR="00086B60">
        <w:rPr>
          <w:rFonts w:ascii="Arial" w:hAnsi="Arial" w:cs="Arial"/>
          <w:bCs/>
          <w:szCs w:val="24"/>
          <w:lang w:eastAsia="en-GB"/>
        </w:rPr>
        <w:t>.</w:t>
      </w:r>
    </w:p>
    <w:p w14:paraId="2803AE81" w14:textId="77777777" w:rsidR="000117FC" w:rsidRPr="00ED3F19" w:rsidRDefault="000117FC" w:rsidP="004E5DED">
      <w:pPr>
        <w:keepNext/>
        <w:numPr>
          <w:ilvl w:val="0"/>
          <w:numId w:val="2"/>
        </w:numPr>
        <w:spacing w:before="60" w:after="60" w:line="288" w:lineRule="auto"/>
        <w:jc w:val="both"/>
        <w:rPr>
          <w:rFonts w:ascii="Arial" w:hAnsi="Arial" w:cs="Arial"/>
          <w:b/>
          <w:szCs w:val="24"/>
        </w:rPr>
      </w:pPr>
      <w:bookmarkStart w:id="2" w:name="_Ref122696490"/>
      <w:r>
        <w:rPr>
          <w:rFonts w:ascii="Arial" w:hAnsi="Arial" w:cs="Arial"/>
          <w:b/>
          <w:szCs w:val="24"/>
        </w:rPr>
        <w:t>Impact on Carbon reduction</w:t>
      </w:r>
      <w:bookmarkEnd w:id="2"/>
    </w:p>
    <w:p w14:paraId="13938B0E" w14:textId="77777777" w:rsidR="00114B7D" w:rsidRDefault="00114B7D" w:rsidP="00A3656B">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Replacing the cranes at Victoria Road will speed up tipping times, increasing the efficiency of the Boroughs’ collection services and saving carbon.</w:t>
      </w:r>
    </w:p>
    <w:p w14:paraId="22F6E859" w14:textId="31979CA5" w:rsidR="00114B7D" w:rsidRDefault="00114B7D" w:rsidP="00A3656B">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lastRenderedPageBreak/>
        <w:t>The delay to packaging Extended Producer Responsibility legislation will delay the designing-out of waste by packaging producers</w:t>
      </w:r>
      <w:r w:rsidR="00A70759">
        <w:rPr>
          <w:rFonts w:ascii="Arial" w:hAnsi="Arial" w:cs="Arial"/>
          <w:bCs/>
          <w:szCs w:val="24"/>
          <w:lang w:eastAsia="en-GB"/>
        </w:rPr>
        <w:t xml:space="preserve"> by a further year, preventing carbon savings.</w:t>
      </w:r>
    </w:p>
    <w:p w14:paraId="7E4E95FE" w14:textId="77777777" w:rsidR="000117FC" w:rsidRPr="00EE742D" w:rsidRDefault="000117FC" w:rsidP="004241AF">
      <w:pPr>
        <w:numPr>
          <w:ilvl w:val="0"/>
          <w:numId w:val="2"/>
        </w:numPr>
        <w:spacing w:before="60" w:after="60" w:line="288" w:lineRule="auto"/>
        <w:jc w:val="both"/>
        <w:rPr>
          <w:rFonts w:ascii="Arial" w:hAnsi="Arial" w:cs="Arial"/>
          <w:b/>
          <w:szCs w:val="24"/>
        </w:rPr>
      </w:pPr>
      <w:r>
        <w:rPr>
          <w:rFonts w:ascii="Arial" w:hAnsi="Arial" w:cs="Arial"/>
          <w:b/>
          <w:szCs w:val="24"/>
        </w:rPr>
        <w:t xml:space="preserve">Impact on Environment Directors Priorities </w:t>
      </w:r>
    </w:p>
    <w:tbl>
      <w:tblPr>
        <w:tblStyle w:val="TableGrid"/>
        <w:tblW w:w="5000" w:type="pct"/>
        <w:tblLook w:val="04A0" w:firstRow="1" w:lastRow="0" w:firstColumn="1" w:lastColumn="0" w:noHBand="0" w:noVBand="1"/>
      </w:tblPr>
      <w:tblGrid>
        <w:gridCol w:w="4095"/>
        <w:gridCol w:w="6362"/>
      </w:tblGrid>
      <w:tr w:rsidR="000117FC" w:rsidRPr="00DA0B88" w14:paraId="5D5E6579" w14:textId="77777777" w:rsidTr="004241AF">
        <w:tc>
          <w:tcPr>
            <w:tcW w:w="1958" w:type="pct"/>
          </w:tcPr>
          <w:p w14:paraId="27DD385F" w14:textId="0FD94700" w:rsidR="000117FC" w:rsidRDefault="000117FC"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P</w:t>
            </w:r>
            <w:r w:rsidR="00710A7B">
              <w:rPr>
                <w:rFonts w:ascii="Arial" w:hAnsi="Arial" w:cs="Arial"/>
                <w:b/>
                <w:bCs/>
                <w:sz w:val="22"/>
                <w:szCs w:val="18"/>
                <w:lang w:eastAsia="en-GB"/>
              </w:rPr>
              <w:t>riority</w:t>
            </w:r>
          </w:p>
        </w:tc>
        <w:tc>
          <w:tcPr>
            <w:tcW w:w="3042" w:type="pct"/>
          </w:tcPr>
          <w:p w14:paraId="6CC85B2B" w14:textId="6B188478" w:rsidR="000117FC" w:rsidRDefault="00F44DB3"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Key points raised within this report</w:t>
            </w:r>
          </w:p>
        </w:tc>
      </w:tr>
      <w:tr w:rsidR="000117FC" w:rsidRPr="00DA0B88" w14:paraId="3852117E" w14:textId="77777777" w:rsidTr="004241AF">
        <w:tc>
          <w:tcPr>
            <w:tcW w:w="1958" w:type="pct"/>
          </w:tcPr>
          <w:p w14:paraId="0967BFAE"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Bringing residents with us</w:t>
            </w:r>
          </w:p>
        </w:tc>
        <w:tc>
          <w:tcPr>
            <w:tcW w:w="3042" w:type="pct"/>
          </w:tcPr>
          <w:p w14:paraId="6C313F30" w14:textId="1A331AB4" w:rsidR="000117FC" w:rsidRPr="00505F19" w:rsidRDefault="00A70759"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Delays to packaging EPR and consistency legislation may delay improvements to waste management services. </w:t>
            </w:r>
          </w:p>
        </w:tc>
      </w:tr>
      <w:tr w:rsidR="000117FC" w:rsidRPr="00DA0B88" w14:paraId="26D5042E" w14:textId="77777777" w:rsidTr="004241AF">
        <w:tc>
          <w:tcPr>
            <w:tcW w:w="1958" w:type="pct"/>
          </w:tcPr>
          <w:p w14:paraId="3F75EEC2"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Sustainable decision making</w:t>
            </w:r>
          </w:p>
        </w:tc>
        <w:tc>
          <w:tcPr>
            <w:tcW w:w="3042" w:type="pct"/>
          </w:tcPr>
          <w:p w14:paraId="2A55561B" w14:textId="77777777" w:rsidR="000117FC" w:rsidRPr="00505F19" w:rsidRDefault="000117FC"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N/A</w:t>
            </w:r>
          </w:p>
        </w:tc>
      </w:tr>
      <w:tr w:rsidR="000117FC" w:rsidRPr="00DA0B88" w14:paraId="0D8CDC3F" w14:textId="77777777" w:rsidTr="004241AF">
        <w:tc>
          <w:tcPr>
            <w:tcW w:w="1958" w:type="pct"/>
          </w:tcPr>
          <w:p w14:paraId="550E1F4B"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 xml:space="preserve">Climate </w:t>
            </w:r>
            <w:r>
              <w:rPr>
                <w:rFonts w:ascii="Arial" w:hAnsi="Arial" w:cs="Arial"/>
                <w:sz w:val="20"/>
                <w:lang w:eastAsia="en-GB"/>
              </w:rPr>
              <w:t>a</w:t>
            </w:r>
            <w:r w:rsidRPr="00EE742D">
              <w:rPr>
                <w:rFonts w:ascii="Arial" w:hAnsi="Arial" w:cs="Arial"/>
                <w:sz w:val="20"/>
                <w:lang w:eastAsia="en-GB"/>
              </w:rPr>
              <w:t xml:space="preserve">daptation and </w:t>
            </w:r>
            <w:r>
              <w:rPr>
                <w:rFonts w:ascii="Arial" w:hAnsi="Arial" w:cs="Arial"/>
                <w:sz w:val="20"/>
                <w:lang w:eastAsia="en-GB"/>
              </w:rPr>
              <w:t>d</w:t>
            </w:r>
            <w:r w:rsidRPr="00EE742D">
              <w:rPr>
                <w:rFonts w:ascii="Arial" w:hAnsi="Arial" w:cs="Arial"/>
                <w:sz w:val="20"/>
                <w:lang w:eastAsia="en-GB"/>
              </w:rPr>
              <w:t>ecarbonisation</w:t>
            </w:r>
          </w:p>
        </w:tc>
        <w:tc>
          <w:tcPr>
            <w:tcW w:w="3042" w:type="pct"/>
          </w:tcPr>
          <w:p w14:paraId="5CCF08AE" w14:textId="1087A445" w:rsidR="00F44DB3" w:rsidRPr="00505F19" w:rsidRDefault="00A3656B"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See Section </w:t>
            </w:r>
            <w:r w:rsidR="00086B60">
              <w:rPr>
                <w:rFonts w:ascii="Arial" w:hAnsi="Arial" w:cs="Arial"/>
                <w:sz w:val="20"/>
                <w:lang w:eastAsia="en-GB"/>
              </w:rPr>
              <w:t>1</w:t>
            </w:r>
            <w:r w:rsidR="00A70759">
              <w:rPr>
                <w:rFonts w:ascii="Arial" w:hAnsi="Arial" w:cs="Arial"/>
                <w:sz w:val="20"/>
                <w:lang w:eastAsia="en-GB"/>
              </w:rPr>
              <w:t>0</w:t>
            </w:r>
          </w:p>
        </w:tc>
      </w:tr>
      <w:tr w:rsidR="000117FC" w:rsidRPr="00DA0B88" w14:paraId="12B4A066" w14:textId="77777777" w:rsidTr="004241AF">
        <w:tc>
          <w:tcPr>
            <w:tcW w:w="1958" w:type="pct"/>
          </w:tcPr>
          <w:p w14:paraId="6FEA18FA" w14:textId="77777777" w:rsidR="000117FC" w:rsidRPr="00EE742D"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Dealing with financial challenges whilst delivering on climate change</w:t>
            </w:r>
          </w:p>
        </w:tc>
        <w:tc>
          <w:tcPr>
            <w:tcW w:w="3042" w:type="pct"/>
          </w:tcPr>
          <w:p w14:paraId="02CD2297" w14:textId="07288968" w:rsidR="00710A7B" w:rsidRDefault="00A70759" w:rsidP="00086B60">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Investments in the cranes at Victoria Road will save Boroughs costs and carbon through reduced tipping times and more efficient collection operations. </w:t>
            </w:r>
          </w:p>
        </w:tc>
      </w:tr>
    </w:tbl>
    <w:p w14:paraId="05A855F5" w14:textId="77777777" w:rsidR="000117FC" w:rsidRDefault="000117FC" w:rsidP="004241AF">
      <w:pPr>
        <w:numPr>
          <w:ilvl w:val="0"/>
          <w:numId w:val="2"/>
        </w:numPr>
        <w:spacing w:before="60" w:after="60" w:line="288" w:lineRule="auto"/>
        <w:jc w:val="both"/>
        <w:rPr>
          <w:rFonts w:ascii="Arial" w:hAnsi="Arial" w:cs="Arial"/>
          <w:b/>
          <w:szCs w:val="24"/>
        </w:rPr>
      </w:pPr>
      <w:r w:rsidRPr="00544A8D">
        <w:rPr>
          <w:rFonts w:ascii="Arial" w:hAnsi="Arial" w:cs="Arial"/>
          <w:b/>
          <w:szCs w:val="24"/>
        </w:rPr>
        <w:t xml:space="preserve">Impact on Joint Municipal Waste Management </w:t>
      </w:r>
      <w:r w:rsidRPr="004C49C0">
        <w:rPr>
          <w:rFonts w:ascii="Arial" w:hAnsi="Arial" w:cs="Arial"/>
          <w:b/>
          <w:szCs w:val="24"/>
        </w:rPr>
        <w:t xml:space="preserve">Strategy </w:t>
      </w:r>
    </w:p>
    <w:p w14:paraId="25F63DD8" w14:textId="77777777" w:rsidR="000117FC" w:rsidRPr="001746A9" w:rsidRDefault="000117FC" w:rsidP="004241AF">
      <w:pPr>
        <w:autoSpaceDE w:val="0"/>
        <w:autoSpaceDN w:val="0"/>
        <w:adjustRightInd w:val="0"/>
        <w:spacing w:after="120"/>
        <w:ind w:left="170"/>
        <w:rPr>
          <w:rFonts w:ascii="Arial" w:hAnsi="Arial" w:cs="Arial"/>
          <w:bCs/>
          <w:szCs w:val="24"/>
          <w:lang w:eastAsia="en-GB"/>
        </w:rPr>
      </w:pPr>
      <w:r w:rsidRPr="001746A9">
        <w:rPr>
          <w:rFonts w:ascii="Arial" w:hAnsi="Arial" w:cs="Arial"/>
          <w:bCs/>
          <w:szCs w:val="24"/>
          <w:lang w:eastAsia="en-GB"/>
        </w:rPr>
        <w:t>The framework of a joint plan for 2030 to be developed by WLWA and Boroughs was agreed in March 2022 and is shown below.</w:t>
      </w:r>
    </w:p>
    <w:p w14:paraId="72AF56E4" w14:textId="77777777" w:rsidR="000117FC" w:rsidRDefault="000117FC" w:rsidP="004241AF">
      <w:pPr>
        <w:spacing w:before="60" w:after="60" w:line="288" w:lineRule="auto"/>
        <w:ind w:left="170"/>
        <w:jc w:val="both"/>
        <w:rPr>
          <w:rFonts w:ascii="Arial" w:hAnsi="Arial" w:cs="Arial"/>
          <w:szCs w:val="24"/>
        </w:rPr>
      </w:pPr>
      <w:r w:rsidRPr="00E61608">
        <w:rPr>
          <w:rFonts w:ascii="Arial" w:hAnsi="Arial" w:cs="Arial"/>
          <w:noProof/>
          <w:szCs w:val="24"/>
          <w:lang w:eastAsia="en-GB"/>
        </w:rPr>
        <w:drawing>
          <wp:inline distT="0" distB="0" distL="0" distR="0" wp14:anchorId="36BDE87B" wp14:editId="0AE9A62D">
            <wp:extent cx="4254213" cy="2554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8552" cy="2575507"/>
                    </a:xfrm>
                    <a:prstGeom prst="rect">
                      <a:avLst/>
                    </a:prstGeom>
                    <a:noFill/>
                    <a:ln>
                      <a:noFill/>
                    </a:ln>
                  </pic:spPr>
                </pic:pic>
              </a:graphicData>
            </a:graphic>
          </wp:inline>
        </w:drawing>
      </w:r>
      <w:r>
        <w:rPr>
          <w:rFonts w:ascii="Arial" w:hAnsi="Arial" w:cs="Arial"/>
          <w:szCs w:val="24"/>
        </w:rPr>
        <w:t xml:space="preserve">  </w:t>
      </w:r>
    </w:p>
    <w:p w14:paraId="15819028" w14:textId="5AD4AA04" w:rsidR="00710A7B" w:rsidRDefault="00A70759" w:rsidP="00710A7B">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Delays to packaging EPR will adversely affect all elements of the framework</w:t>
      </w:r>
      <w:r w:rsidR="00710A7B">
        <w:rPr>
          <w:rFonts w:ascii="Arial" w:hAnsi="Arial" w:cs="Arial"/>
          <w:bCs/>
          <w:szCs w:val="24"/>
          <w:lang w:eastAsia="en-GB"/>
        </w:rPr>
        <w:t>.</w:t>
      </w:r>
    </w:p>
    <w:p w14:paraId="3BA70B59" w14:textId="77777777" w:rsidR="000117FC" w:rsidRPr="00B66732" w:rsidRDefault="000117FC" w:rsidP="004241AF">
      <w:pPr>
        <w:keepNext/>
        <w:numPr>
          <w:ilvl w:val="0"/>
          <w:numId w:val="2"/>
        </w:numPr>
        <w:spacing w:before="60" w:after="60" w:line="288" w:lineRule="auto"/>
        <w:jc w:val="both"/>
        <w:rPr>
          <w:rFonts w:ascii="Arial" w:hAnsi="Arial" w:cs="Arial"/>
          <w:b/>
          <w:szCs w:val="24"/>
        </w:rPr>
      </w:pPr>
      <w:r w:rsidRPr="00B66732">
        <w:rPr>
          <w:rFonts w:ascii="Arial" w:hAnsi="Arial" w:cs="Arial"/>
          <w:b/>
          <w:szCs w:val="24"/>
        </w:rPr>
        <w:t xml:space="preserve">Impact on statutory, national and London targets </w:t>
      </w:r>
    </w:p>
    <w:p w14:paraId="0EE0ADD4" w14:textId="2115C904" w:rsidR="004E5DED" w:rsidRPr="004A7478" w:rsidRDefault="00A70759" w:rsidP="004E5DED">
      <w:pPr>
        <w:autoSpaceDE w:val="0"/>
        <w:autoSpaceDN w:val="0"/>
        <w:adjustRightInd w:val="0"/>
        <w:spacing w:after="120"/>
        <w:ind w:left="170"/>
        <w:rPr>
          <w:rFonts w:ascii="Arial" w:hAnsi="Arial" w:cs="Arial"/>
          <w:szCs w:val="24"/>
        </w:rPr>
      </w:pPr>
      <w:r>
        <w:rPr>
          <w:rFonts w:ascii="Arial" w:hAnsi="Arial" w:cs="Arial"/>
          <w:bCs/>
          <w:szCs w:val="24"/>
          <w:lang w:eastAsia="en-GB"/>
        </w:rPr>
        <w:t>Delays to packaging EPR will slow progress against</w:t>
      </w:r>
      <w:r w:rsidR="000117FC" w:rsidRPr="001746A9">
        <w:rPr>
          <w:rFonts w:ascii="Arial" w:hAnsi="Arial" w:cs="Arial"/>
          <w:bCs/>
          <w:szCs w:val="24"/>
          <w:lang w:eastAsia="en-GB"/>
        </w:rPr>
        <w:t xml:space="preserve"> the target</w:t>
      </w:r>
      <w:r>
        <w:rPr>
          <w:rFonts w:ascii="Arial" w:hAnsi="Arial" w:cs="Arial"/>
          <w:bCs/>
          <w:szCs w:val="24"/>
          <w:lang w:eastAsia="en-GB"/>
        </w:rPr>
        <w:t xml:space="preserve"> of</w:t>
      </w:r>
      <w:r w:rsidR="000117FC" w:rsidRPr="001746A9">
        <w:rPr>
          <w:rFonts w:ascii="Arial" w:hAnsi="Arial" w:cs="Arial"/>
          <w:bCs/>
          <w:szCs w:val="24"/>
          <w:lang w:eastAsia="en-GB"/>
        </w:rPr>
        <w:t xml:space="preserve"> 65% recycling by 2035 (2030 in London).</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4E5DED" w:rsidRPr="00784955" w14:paraId="71605F83" w14:textId="77777777" w:rsidTr="00764FBC">
        <w:tc>
          <w:tcPr>
            <w:tcW w:w="1163" w:type="dxa"/>
          </w:tcPr>
          <w:p w14:paraId="5C794820" w14:textId="77777777" w:rsidR="004E5DED" w:rsidRPr="007A3E6A" w:rsidRDefault="004E5DED" w:rsidP="00764FBC">
            <w:pPr>
              <w:spacing w:before="120" w:after="120"/>
              <w:ind w:right="113"/>
              <w:rPr>
                <w:rFonts w:ascii="Arial" w:hAnsi="Arial" w:cs="Arial"/>
                <w:i/>
                <w:szCs w:val="24"/>
              </w:rPr>
            </w:pPr>
            <w:r w:rsidRPr="007A3E6A">
              <w:rPr>
                <w:rFonts w:ascii="Arial" w:hAnsi="Arial" w:cs="Arial"/>
                <w:szCs w:val="24"/>
              </w:rPr>
              <w:t>Contact Officers</w:t>
            </w:r>
          </w:p>
        </w:tc>
        <w:tc>
          <w:tcPr>
            <w:tcW w:w="4820" w:type="dxa"/>
          </w:tcPr>
          <w:p w14:paraId="33D0D09D" w14:textId="77777777" w:rsidR="004E5DED" w:rsidRDefault="004E5DED" w:rsidP="00764FBC">
            <w:pPr>
              <w:spacing w:before="120"/>
              <w:ind w:right="113"/>
              <w:rPr>
                <w:rFonts w:ascii="Arial" w:hAnsi="Arial" w:cs="Arial"/>
                <w:szCs w:val="24"/>
              </w:rPr>
            </w:pPr>
            <w:r>
              <w:rPr>
                <w:rFonts w:ascii="Arial" w:hAnsi="Arial" w:cs="Arial"/>
                <w:szCs w:val="24"/>
              </w:rPr>
              <w:t>Tom Beagan, Head of Service Delivery</w:t>
            </w:r>
          </w:p>
          <w:p w14:paraId="6CDFDA78" w14:textId="77777777" w:rsidR="004E5DED" w:rsidRPr="008F7A7C" w:rsidRDefault="005F700C" w:rsidP="00764FBC">
            <w:pPr>
              <w:ind w:right="113"/>
              <w:rPr>
                <w:rFonts w:ascii="Arial" w:hAnsi="Arial"/>
              </w:rPr>
            </w:pPr>
            <w:hyperlink r:id="rId12" w:history="1">
              <w:r w:rsidR="004E5DED" w:rsidRPr="00873524">
                <w:rPr>
                  <w:rStyle w:val="Hyperlink"/>
                  <w:rFonts w:ascii="Arial" w:hAnsi="Arial" w:cs="Arial"/>
                  <w:szCs w:val="24"/>
                </w:rPr>
                <w:t>tombeagan@westlondonwaste.gov.uk</w:t>
              </w:r>
            </w:hyperlink>
            <w:r w:rsidR="004E5DED">
              <w:rPr>
                <w:rFonts w:ascii="Arial" w:hAnsi="Arial" w:cs="Arial"/>
                <w:szCs w:val="24"/>
              </w:rPr>
              <w:tab/>
            </w:r>
          </w:p>
        </w:tc>
        <w:tc>
          <w:tcPr>
            <w:tcW w:w="4820" w:type="dxa"/>
          </w:tcPr>
          <w:p w14:paraId="62CD19B7" w14:textId="77777777" w:rsidR="004E5DED" w:rsidRDefault="004E5DED" w:rsidP="00764FBC">
            <w:pPr>
              <w:spacing w:before="120"/>
              <w:ind w:right="113"/>
              <w:rPr>
                <w:rFonts w:ascii="Arial" w:hAnsi="Arial" w:cs="Arial"/>
                <w:szCs w:val="24"/>
              </w:rPr>
            </w:pPr>
            <w:r>
              <w:rPr>
                <w:rFonts w:ascii="Arial" w:hAnsi="Arial" w:cs="Arial"/>
                <w:szCs w:val="24"/>
              </w:rPr>
              <w:t>01895 545516</w:t>
            </w:r>
          </w:p>
        </w:tc>
      </w:tr>
    </w:tbl>
    <w:p w14:paraId="5FE79014" w14:textId="09975D3D" w:rsidR="004A7478" w:rsidRPr="004A7478" w:rsidRDefault="004A7478" w:rsidP="00A70759">
      <w:pPr>
        <w:autoSpaceDE w:val="0"/>
        <w:autoSpaceDN w:val="0"/>
        <w:adjustRightInd w:val="0"/>
        <w:spacing w:after="120"/>
        <w:ind w:left="170"/>
        <w:rPr>
          <w:rFonts w:ascii="Arial" w:hAnsi="Arial" w:cs="Arial"/>
          <w:szCs w:val="24"/>
        </w:rPr>
      </w:pPr>
    </w:p>
    <w:sectPr w:rsidR="004A7478" w:rsidRPr="004A7478" w:rsidSect="00400672">
      <w:footerReference w:type="default" r:id="rId13"/>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B15" w14:textId="77777777" w:rsidR="00F07A30" w:rsidRDefault="00F07A30">
      <w:r>
        <w:separator/>
      </w:r>
    </w:p>
  </w:endnote>
  <w:endnote w:type="continuationSeparator" w:id="0">
    <w:p w14:paraId="11F9BD10" w14:textId="77777777" w:rsidR="00F07A30" w:rsidRDefault="00F0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9FB" w14:textId="6A33F8D0"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FB4B5C">
      <w:rPr>
        <w:rFonts w:ascii="Arial" w:hAnsi="Arial" w:cs="Arial"/>
        <w:noProof/>
        <w:sz w:val="20"/>
        <w:szCs w:val="22"/>
      </w:rPr>
      <w:t>3</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4334" w14:textId="77777777" w:rsidR="00F07A30" w:rsidRDefault="00F07A30">
      <w:r>
        <w:separator/>
      </w:r>
    </w:p>
  </w:footnote>
  <w:footnote w:type="continuationSeparator" w:id="0">
    <w:p w14:paraId="355B5FCF" w14:textId="77777777" w:rsidR="00F07A30" w:rsidRDefault="00F0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86B31AB"/>
    <w:multiLevelType w:val="hybridMultilevel"/>
    <w:tmpl w:val="5ECAF27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89861DA"/>
    <w:multiLevelType w:val="hybridMultilevel"/>
    <w:tmpl w:val="639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D26BF"/>
    <w:multiLevelType w:val="hybridMultilevel"/>
    <w:tmpl w:val="8DDA72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51F6E08"/>
    <w:multiLevelType w:val="hybridMultilevel"/>
    <w:tmpl w:val="C7C8F4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1555FDF"/>
    <w:multiLevelType w:val="hybridMultilevel"/>
    <w:tmpl w:val="968C04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45339B6"/>
    <w:multiLevelType w:val="hybridMultilevel"/>
    <w:tmpl w:val="669E56F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FFF5A59"/>
    <w:multiLevelType w:val="hybridMultilevel"/>
    <w:tmpl w:val="95488320"/>
    <w:lvl w:ilvl="0" w:tplc="6C4C108E">
      <w:numFmt w:val="bullet"/>
      <w:lvlText w:val="-"/>
      <w:lvlJc w:val="left"/>
      <w:pPr>
        <w:ind w:left="890" w:hanging="360"/>
      </w:pPr>
      <w:rPr>
        <w:rFonts w:ascii="Arial" w:eastAsia="Times New Roman" w:hAnsi="Arial" w:cs="Aria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2548E"/>
    <w:multiLevelType w:val="hybridMultilevel"/>
    <w:tmpl w:val="9BE41BDC"/>
    <w:lvl w:ilvl="0" w:tplc="6C4C10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CA10D9"/>
    <w:multiLevelType w:val="hybridMultilevel"/>
    <w:tmpl w:val="80D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0"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7"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500193">
    <w:abstractNumId w:val="0"/>
  </w:num>
  <w:num w:numId="2" w16cid:durableId="680744162">
    <w:abstractNumId w:val="24"/>
  </w:num>
  <w:num w:numId="3" w16cid:durableId="474565329">
    <w:abstractNumId w:val="19"/>
  </w:num>
  <w:num w:numId="4" w16cid:durableId="1823694150">
    <w:abstractNumId w:val="23"/>
  </w:num>
  <w:num w:numId="5" w16cid:durableId="382826156">
    <w:abstractNumId w:val="27"/>
  </w:num>
  <w:num w:numId="6" w16cid:durableId="1262835137">
    <w:abstractNumId w:val="6"/>
  </w:num>
  <w:num w:numId="7" w16cid:durableId="1811170069">
    <w:abstractNumId w:val="21"/>
  </w:num>
  <w:num w:numId="8" w16cid:durableId="1267925301">
    <w:abstractNumId w:val="13"/>
  </w:num>
  <w:num w:numId="9" w16cid:durableId="1176773361">
    <w:abstractNumId w:val="25"/>
  </w:num>
  <w:num w:numId="10" w16cid:durableId="2029795153">
    <w:abstractNumId w:val="3"/>
  </w:num>
  <w:num w:numId="11" w16cid:durableId="645545858">
    <w:abstractNumId w:val="10"/>
  </w:num>
  <w:num w:numId="12" w16cid:durableId="109015978">
    <w:abstractNumId w:val="7"/>
  </w:num>
  <w:num w:numId="13" w16cid:durableId="1286306448">
    <w:abstractNumId w:val="11"/>
  </w:num>
  <w:num w:numId="14" w16cid:durableId="992561163">
    <w:abstractNumId w:val="15"/>
  </w:num>
  <w:num w:numId="15" w16cid:durableId="1612009324">
    <w:abstractNumId w:val="16"/>
  </w:num>
  <w:num w:numId="16" w16cid:durableId="1126460276">
    <w:abstractNumId w:val="17"/>
  </w:num>
  <w:num w:numId="17" w16cid:durableId="1833715870">
    <w:abstractNumId w:val="20"/>
  </w:num>
  <w:num w:numId="18" w16cid:durableId="1151826188">
    <w:abstractNumId w:val="18"/>
  </w:num>
  <w:num w:numId="19" w16cid:durableId="1091582532">
    <w:abstractNumId w:val="22"/>
  </w:num>
  <w:num w:numId="20" w16cid:durableId="932981680">
    <w:abstractNumId w:val="9"/>
  </w:num>
  <w:num w:numId="21" w16cid:durableId="2042853411">
    <w:abstractNumId w:val="8"/>
  </w:num>
  <w:num w:numId="22" w16cid:durableId="965964658">
    <w:abstractNumId w:val="1"/>
  </w:num>
  <w:num w:numId="23" w16cid:durableId="1260137846">
    <w:abstractNumId w:val="5"/>
  </w:num>
  <w:num w:numId="24" w16cid:durableId="935674848">
    <w:abstractNumId w:val="4"/>
  </w:num>
  <w:num w:numId="25" w16cid:durableId="1042750009">
    <w:abstractNumId w:val="2"/>
  </w:num>
  <w:num w:numId="26" w16cid:durableId="1267731081">
    <w:abstractNumId w:val="14"/>
  </w:num>
  <w:num w:numId="27" w16cid:durableId="2206056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647"/>
    <w:rsid w:val="000030E0"/>
    <w:rsid w:val="00005299"/>
    <w:rsid w:val="00006569"/>
    <w:rsid w:val="00006E91"/>
    <w:rsid w:val="00006FE3"/>
    <w:rsid w:val="0001073A"/>
    <w:rsid w:val="000117FC"/>
    <w:rsid w:val="0001197A"/>
    <w:rsid w:val="00011E40"/>
    <w:rsid w:val="000130E9"/>
    <w:rsid w:val="0001346C"/>
    <w:rsid w:val="00013985"/>
    <w:rsid w:val="00013C4F"/>
    <w:rsid w:val="0001419F"/>
    <w:rsid w:val="0001642F"/>
    <w:rsid w:val="00016DEE"/>
    <w:rsid w:val="00016FA7"/>
    <w:rsid w:val="00017F39"/>
    <w:rsid w:val="00020BB6"/>
    <w:rsid w:val="00022574"/>
    <w:rsid w:val="00022EA4"/>
    <w:rsid w:val="000233A4"/>
    <w:rsid w:val="00023647"/>
    <w:rsid w:val="00023766"/>
    <w:rsid w:val="00023BF7"/>
    <w:rsid w:val="00024498"/>
    <w:rsid w:val="00024613"/>
    <w:rsid w:val="000247A9"/>
    <w:rsid w:val="00026B13"/>
    <w:rsid w:val="00027158"/>
    <w:rsid w:val="00027FD5"/>
    <w:rsid w:val="00030B5D"/>
    <w:rsid w:val="000315D7"/>
    <w:rsid w:val="0003258A"/>
    <w:rsid w:val="000325E1"/>
    <w:rsid w:val="00034B83"/>
    <w:rsid w:val="000364C3"/>
    <w:rsid w:val="000366E7"/>
    <w:rsid w:val="00036BB3"/>
    <w:rsid w:val="00036E8F"/>
    <w:rsid w:val="000379BA"/>
    <w:rsid w:val="00040377"/>
    <w:rsid w:val="00040889"/>
    <w:rsid w:val="00042940"/>
    <w:rsid w:val="00042DDC"/>
    <w:rsid w:val="00043326"/>
    <w:rsid w:val="000433B3"/>
    <w:rsid w:val="0004401C"/>
    <w:rsid w:val="00044459"/>
    <w:rsid w:val="00044BFB"/>
    <w:rsid w:val="00047753"/>
    <w:rsid w:val="00050103"/>
    <w:rsid w:val="00050BD6"/>
    <w:rsid w:val="00050D77"/>
    <w:rsid w:val="00050E94"/>
    <w:rsid w:val="000512D0"/>
    <w:rsid w:val="00051924"/>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7CD"/>
    <w:rsid w:val="00077A96"/>
    <w:rsid w:val="00077FD9"/>
    <w:rsid w:val="000802AF"/>
    <w:rsid w:val="0008091B"/>
    <w:rsid w:val="000814B0"/>
    <w:rsid w:val="00081F3E"/>
    <w:rsid w:val="000825C7"/>
    <w:rsid w:val="0008343E"/>
    <w:rsid w:val="00083A87"/>
    <w:rsid w:val="00085836"/>
    <w:rsid w:val="00086997"/>
    <w:rsid w:val="00086B60"/>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0914"/>
    <w:rsid w:val="000C1CFA"/>
    <w:rsid w:val="000C3A47"/>
    <w:rsid w:val="000C3EC0"/>
    <w:rsid w:val="000C64F3"/>
    <w:rsid w:val="000C667B"/>
    <w:rsid w:val="000C6967"/>
    <w:rsid w:val="000C7368"/>
    <w:rsid w:val="000C7D11"/>
    <w:rsid w:val="000D1CC6"/>
    <w:rsid w:val="000D4B1C"/>
    <w:rsid w:val="000D58C7"/>
    <w:rsid w:val="000D5C0B"/>
    <w:rsid w:val="000D79FD"/>
    <w:rsid w:val="000E0179"/>
    <w:rsid w:val="000E1E70"/>
    <w:rsid w:val="000E1EEF"/>
    <w:rsid w:val="000E249D"/>
    <w:rsid w:val="000E2845"/>
    <w:rsid w:val="000E28BE"/>
    <w:rsid w:val="000E3762"/>
    <w:rsid w:val="000E419F"/>
    <w:rsid w:val="000E4A61"/>
    <w:rsid w:val="000E5664"/>
    <w:rsid w:val="000E5C42"/>
    <w:rsid w:val="000E5F1A"/>
    <w:rsid w:val="000E6768"/>
    <w:rsid w:val="000E7E8F"/>
    <w:rsid w:val="000E7F33"/>
    <w:rsid w:val="000F0D07"/>
    <w:rsid w:val="000F1044"/>
    <w:rsid w:val="000F15CC"/>
    <w:rsid w:val="000F181D"/>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4B7D"/>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26ED2"/>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83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5053"/>
    <w:rsid w:val="00176756"/>
    <w:rsid w:val="00176E6B"/>
    <w:rsid w:val="00177D05"/>
    <w:rsid w:val="00180499"/>
    <w:rsid w:val="00180B7A"/>
    <w:rsid w:val="00180DC3"/>
    <w:rsid w:val="00180E55"/>
    <w:rsid w:val="001815BE"/>
    <w:rsid w:val="001816D0"/>
    <w:rsid w:val="00182A33"/>
    <w:rsid w:val="00182E08"/>
    <w:rsid w:val="001832BB"/>
    <w:rsid w:val="001836F7"/>
    <w:rsid w:val="001838D2"/>
    <w:rsid w:val="00183FCC"/>
    <w:rsid w:val="001843C6"/>
    <w:rsid w:val="0018561E"/>
    <w:rsid w:val="00185C41"/>
    <w:rsid w:val="0018668E"/>
    <w:rsid w:val="001870A6"/>
    <w:rsid w:val="00187CEE"/>
    <w:rsid w:val="00191656"/>
    <w:rsid w:val="00191A4B"/>
    <w:rsid w:val="00191A84"/>
    <w:rsid w:val="00191E03"/>
    <w:rsid w:val="00193DA0"/>
    <w:rsid w:val="00194C71"/>
    <w:rsid w:val="001A006D"/>
    <w:rsid w:val="001A17BB"/>
    <w:rsid w:val="001A1D1A"/>
    <w:rsid w:val="001A21A3"/>
    <w:rsid w:val="001A2E39"/>
    <w:rsid w:val="001A39FA"/>
    <w:rsid w:val="001A3A09"/>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498"/>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514"/>
    <w:rsid w:val="001D39CC"/>
    <w:rsid w:val="001D42AE"/>
    <w:rsid w:val="001D42E5"/>
    <w:rsid w:val="001D4FEB"/>
    <w:rsid w:val="001D5AA2"/>
    <w:rsid w:val="001D6226"/>
    <w:rsid w:val="001D68E6"/>
    <w:rsid w:val="001D6AC5"/>
    <w:rsid w:val="001D6F57"/>
    <w:rsid w:val="001D6FC8"/>
    <w:rsid w:val="001E05B0"/>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5825"/>
    <w:rsid w:val="001F7B2E"/>
    <w:rsid w:val="002002C1"/>
    <w:rsid w:val="002022C2"/>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62F2"/>
    <w:rsid w:val="0023679B"/>
    <w:rsid w:val="00236F5C"/>
    <w:rsid w:val="002370CD"/>
    <w:rsid w:val="0023722A"/>
    <w:rsid w:val="002404B3"/>
    <w:rsid w:val="00242633"/>
    <w:rsid w:val="00242EB5"/>
    <w:rsid w:val="00243BA3"/>
    <w:rsid w:val="00244CE9"/>
    <w:rsid w:val="00244F4E"/>
    <w:rsid w:val="00245211"/>
    <w:rsid w:val="002453FC"/>
    <w:rsid w:val="00246308"/>
    <w:rsid w:val="00246892"/>
    <w:rsid w:val="00247B25"/>
    <w:rsid w:val="00247F6D"/>
    <w:rsid w:val="002509B7"/>
    <w:rsid w:val="002510AF"/>
    <w:rsid w:val="00251F7D"/>
    <w:rsid w:val="002522A6"/>
    <w:rsid w:val="002533F8"/>
    <w:rsid w:val="002545BB"/>
    <w:rsid w:val="002549E3"/>
    <w:rsid w:val="00255550"/>
    <w:rsid w:val="00255902"/>
    <w:rsid w:val="00261A77"/>
    <w:rsid w:val="002623D0"/>
    <w:rsid w:val="002626D8"/>
    <w:rsid w:val="00262F5D"/>
    <w:rsid w:val="00263202"/>
    <w:rsid w:val="0026355D"/>
    <w:rsid w:val="00263DB5"/>
    <w:rsid w:val="0026410A"/>
    <w:rsid w:val="00265E3D"/>
    <w:rsid w:val="00266354"/>
    <w:rsid w:val="00270AA9"/>
    <w:rsid w:val="002718C8"/>
    <w:rsid w:val="00271A0A"/>
    <w:rsid w:val="00272BD7"/>
    <w:rsid w:val="002731E6"/>
    <w:rsid w:val="00275314"/>
    <w:rsid w:val="0027610B"/>
    <w:rsid w:val="00276164"/>
    <w:rsid w:val="002777F7"/>
    <w:rsid w:val="0028083B"/>
    <w:rsid w:val="00280858"/>
    <w:rsid w:val="0028110D"/>
    <w:rsid w:val="0028139E"/>
    <w:rsid w:val="002815E2"/>
    <w:rsid w:val="00284A9A"/>
    <w:rsid w:val="0028560E"/>
    <w:rsid w:val="00285AF4"/>
    <w:rsid w:val="0029067B"/>
    <w:rsid w:val="002911A6"/>
    <w:rsid w:val="002912E7"/>
    <w:rsid w:val="002919E9"/>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2EF3"/>
    <w:rsid w:val="002D3ECD"/>
    <w:rsid w:val="002D46A4"/>
    <w:rsid w:val="002D5FD7"/>
    <w:rsid w:val="002D62F4"/>
    <w:rsid w:val="002D63D9"/>
    <w:rsid w:val="002D6F61"/>
    <w:rsid w:val="002D7DA9"/>
    <w:rsid w:val="002E0033"/>
    <w:rsid w:val="002E0323"/>
    <w:rsid w:val="002E0761"/>
    <w:rsid w:val="002E2175"/>
    <w:rsid w:val="002E27F8"/>
    <w:rsid w:val="002E2889"/>
    <w:rsid w:val="002E2ABA"/>
    <w:rsid w:val="002E2C84"/>
    <w:rsid w:val="002E4AF0"/>
    <w:rsid w:val="002E4AF9"/>
    <w:rsid w:val="002E547D"/>
    <w:rsid w:val="002E5BE7"/>
    <w:rsid w:val="002E65A2"/>
    <w:rsid w:val="002E6870"/>
    <w:rsid w:val="002E6E64"/>
    <w:rsid w:val="002E724D"/>
    <w:rsid w:val="002F0D68"/>
    <w:rsid w:val="002F1538"/>
    <w:rsid w:val="002F2D0A"/>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57C29"/>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3C24"/>
    <w:rsid w:val="003744DC"/>
    <w:rsid w:val="003760F8"/>
    <w:rsid w:val="003768CD"/>
    <w:rsid w:val="0037775D"/>
    <w:rsid w:val="00380A1A"/>
    <w:rsid w:val="00382A04"/>
    <w:rsid w:val="00382CDE"/>
    <w:rsid w:val="00382E7D"/>
    <w:rsid w:val="00384813"/>
    <w:rsid w:val="00384F4E"/>
    <w:rsid w:val="00385176"/>
    <w:rsid w:val="00385A84"/>
    <w:rsid w:val="0038684F"/>
    <w:rsid w:val="00386FAA"/>
    <w:rsid w:val="00387594"/>
    <w:rsid w:val="0039009E"/>
    <w:rsid w:val="00390A96"/>
    <w:rsid w:val="00392179"/>
    <w:rsid w:val="00393690"/>
    <w:rsid w:val="00393889"/>
    <w:rsid w:val="0039531D"/>
    <w:rsid w:val="00396649"/>
    <w:rsid w:val="00397F1C"/>
    <w:rsid w:val="003A0A62"/>
    <w:rsid w:val="003A15E9"/>
    <w:rsid w:val="003A190D"/>
    <w:rsid w:val="003A199F"/>
    <w:rsid w:val="003A2B6D"/>
    <w:rsid w:val="003A2C28"/>
    <w:rsid w:val="003A3009"/>
    <w:rsid w:val="003A34BA"/>
    <w:rsid w:val="003A52A8"/>
    <w:rsid w:val="003A544F"/>
    <w:rsid w:val="003B0534"/>
    <w:rsid w:val="003B16CC"/>
    <w:rsid w:val="003B24F0"/>
    <w:rsid w:val="003B3D34"/>
    <w:rsid w:val="003B4205"/>
    <w:rsid w:val="003B4D8B"/>
    <w:rsid w:val="003B54B3"/>
    <w:rsid w:val="003B56E5"/>
    <w:rsid w:val="003C0CDE"/>
    <w:rsid w:val="003C4AB5"/>
    <w:rsid w:val="003C64E5"/>
    <w:rsid w:val="003C6EC7"/>
    <w:rsid w:val="003C7D22"/>
    <w:rsid w:val="003C7E21"/>
    <w:rsid w:val="003D21EB"/>
    <w:rsid w:val="003D24A2"/>
    <w:rsid w:val="003D3E13"/>
    <w:rsid w:val="003D4981"/>
    <w:rsid w:val="003D6C8F"/>
    <w:rsid w:val="003D72AC"/>
    <w:rsid w:val="003E1570"/>
    <w:rsid w:val="003E3805"/>
    <w:rsid w:val="003E3B61"/>
    <w:rsid w:val="003E4097"/>
    <w:rsid w:val="003E538E"/>
    <w:rsid w:val="003E5485"/>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50AE"/>
    <w:rsid w:val="004252AA"/>
    <w:rsid w:val="00425B38"/>
    <w:rsid w:val="004268AD"/>
    <w:rsid w:val="00426AE3"/>
    <w:rsid w:val="00426FD9"/>
    <w:rsid w:val="0042767B"/>
    <w:rsid w:val="00427A5F"/>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28D"/>
    <w:rsid w:val="00456F44"/>
    <w:rsid w:val="00457C35"/>
    <w:rsid w:val="0046011B"/>
    <w:rsid w:val="00460179"/>
    <w:rsid w:val="004604B2"/>
    <w:rsid w:val="004604D2"/>
    <w:rsid w:val="00461258"/>
    <w:rsid w:val="00461947"/>
    <w:rsid w:val="00461CD6"/>
    <w:rsid w:val="00462921"/>
    <w:rsid w:val="004675D0"/>
    <w:rsid w:val="00467C82"/>
    <w:rsid w:val="00470A86"/>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7D"/>
    <w:rsid w:val="004851A9"/>
    <w:rsid w:val="00486A5A"/>
    <w:rsid w:val="00487232"/>
    <w:rsid w:val="004872E3"/>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562E"/>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AB8"/>
    <w:rsid w:val="004D1C87"/>
    <w:rsid w:val="004D1FD0"/>
    <w:rsid w:val="004D2534"/>
    <w:rsid w:val="004D3282"/>
    <w:rsid w:val="004D334B"/>
    <w:rsid w:val="004D3AA3"/>
    <w:rsid w:val="004D3AD5"/>
    <w:rsid w:val="004D5474"/>
    <w:rsid w:val="004D5AFD"/>
    <w:rsid w:val="004D67E7"/>
    <w:rsid w:val="004E08E7"/>
    <w:rsid w:val="004E0ED5"/>
    <w:rsid w:val="004E137D"/>
    <w:rsid w:val="004E23A9"/>
    <w:rsid w:val="004E2E8C"/>
    <w:rsid w:val="004E3149"/>
    <w:rsid w:val="004E3DDE"/>
    <w:rsid w:val="004E5480"/>
    <w:rsid w:val="004E5DED"/>
    <w:rsid w:val="004E61A9"/>
    <w:rsid w:val="004E65A4"/>
    <w:rsid w:val="004F22C5"/>
    <w:rsid w:val="004F3365"/>
    <w:rsid w:val="004F411A"/>
    <w:rsid w:val="004F4469"/>
    <w:rsid w:val="004F4A77"/>
    <w:rsid w:val="004F601C"/>
    <w:rsid w:val="004F652A"/>
    <w:rsid w:val="004F721A"/>
    <w:rsid w:val="005007CC"/>
    <w:rsid w:val="005008BE"/>
    <w:rsid w:val="00501388"/>
    <w:rsid w:val="00501530"/>
    <w:rsid w:val="00501E55"/>
    <w:rsid w:val="005022D7"/>
    <w:rsid w:val="00502CBB"/>
    <w:rsid w:val="00503251"/>
    <w:rsid w:val="0050339E"/>
    <w:rsid w:val="005036DF"/>
    <w:rsid w:val="0050392F"/>
    <w:rsid w:val="00503B12"/>
    <w:rsid w:val="00504591"/>
    <w:rsid w:val="005050C7"/>
    <w:rsid w:val="00505560"/>
    <w:rsid w:val="00505CF2"/>
    <w:rsid w:val="0050651F"/>
    <w:rsid w:val="00506E60"/>
    <w:rsid w:val="0051074B"/>
    <w:rsid w:val="005107AA"/>
    <w:rsid w:val="00510E26"/>
    <w:rsid w:val="00511C8D"/>
    <w:rsid w:val="005136EA"/>
    <w:rsid w:val="00514822"/>
    <w:rsid w:val="00514A1E"/>
    <w:rsid w:val="005174DA"/>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5FDF"/>
    <w:rsid w:val="00536264"/>
    <w:rsid w:val="005365E5"/>
    <w:rsid w:val="005405EF"/>
    <w:rsid w:val="005419E6"/>
    <w:rsid w:val="00541E98"/>
    <w:rsid w:val="00541FC3"/>
    <w:rsid w:val="005424EC"/>
    <w:rsid w:val="00543A15"/>
    <w:rsid w:val="00544666"/>
    <w:rsid w:val="005447F6"/>
    <w:rsid w:val="00544B9A"/>
    <w:rsid w:val="005456C1"/>
    <w:rsid w:val="00545759"/>
    <w:rsid w:val="005460B3"/>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0C4D"/>
    <w:rsid w:val="00571B0C"/>
    <w:rsid w:val="00574401"/>
    <w:rsid w:val="00574B20"/>
    <w:rsid w:val="00575E15"/>
    <w:rsid w:val="00576DE6"/>
    <w:rsid w:val="00577097"/>
    <w:rsid w:val="005770A3"/>
    <w:rsid w:val="005771DA"/>
    <w:rsid w:val="005779E9"/>
    <w:rsid w:val="005809F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2A4A"/>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6E52"/>
    <w:rsid w:val="005B7075"/>
    <w:rsid w:val="005B7145"/>
    <w:rsid w:val="005B76C2"/>
    <w:rsid w:val="005C0D77"/>
    <w:rsid w:val="005C1473"/>
    <w:rsid w:val="005C2308"/>
    <w:rsid w:val="005C286D"/>
    <w:rsid w:val="005C347D"/>
    <w:rsid w:val="005C3F0D"/>
    <w:rsid w:val="005C4CCE"/>
    <w:rsid w:val="005C52DC"/>
    <w:rsid w:val="005C57F4"/>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AE8"/>
    <w:rsid w:val="005F5C7B"/>
    <w:rsid w:val="005F61ED"/>
    <w:rsid w:val="005F6794"/>
    <w:rsid w:val="005F6986"/>
    <w:rsid w:val="005F700C"/>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DF"/>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0C80"/>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64"/>
    <w:rsid w:val="006C63D1"/>
    <w:rsid w:val="006C6DDD"/>
    <w:rsid w:val="006C6E4A"/>
    <w:rsid w:val="006D000B"/>
    <w:rsid w:val="006D0707"/>
    <w:rsid w:val="006D1ABC"/>
    <w:rsid w:val="006D1B89"/>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5C9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0A7B"/>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2995"/>
    <w:rsid w:val="00734531"/>
    <w:rsid w:val="00734EAB"/>
    <w:rsid w:val="00734EDF"/>
    <w:rsid w:val="00736210"/>
    <w:rsid w:val="0073632C"/>
    <w:rsid w:val="007367E8"/>
    <w:rsid w:val="007375CF"/>
    <w:rsid w:val="007378A8"/>
    <w:rsid w:val="00740192"/>
    <w:rsid w:val="007412EE"/>
    <w:rsid w:val="0074376C"/>
    <w:rsid w:val="00743B22"/>
    <w:rsid w:val="00746A56"/>
    <w:rsid w:val="007470AA"/>
    <w:rsid w:val="0074793A"/>
    <w:rsid w:val="0074798A"/>
    <w:rsid w:val="00750FEE"/>
    <w:rsid w:val="007511AF"/>
    <w:rsid w:val="007519B9"/>
    <w:rsid w:val="00752384"/>
    <w:rsid w:val="00752A0F"/>
    <w:rsid w:val="00753AD6"/>
    <w:rsid w:val="00754D8D"/>
    <w:rsid w:val="00754D9D"/>
    <w:rsid w:val="00755554"/>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2870"/>
    <w:rsid w:val="007A3BE0"/>
    <w:rsid w:val="007A3E6A"/>
    <w:rsid w:val="007A473E"/>
    <w:rsid w:val="007A4DC2"/>
    <w:rsid w:val="007A53FF"/>
    <w:rsid w:val="007A7913"/>
    <w:rsid w:val="007B230C"/>
    <w:rsid w:val="007B305C"/>
    <w:rsid w:val="007B336D"/>
    <w:rsid w:val="007B38F9"/>
    <w:rsid w:val="007B3D6A"/>
    <w:rsid w:val="007B4048"/>
    <w:rsid w:val="007B40D6"/>
    <w:rsid w:val="007B4597"/>
    <w:rsid w:val="007B58DE"/>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4712"/>
    <w:rsid w:val="007F53E0"/>
    <w:rsid w:val="007F5E20"/>
    <w:rsid w:val="00800BAE"/>
    <w:rsid w:val="00801A00"/>
    <w:rsid w:val="00804534"/>
    <w:rsid w:val="00804A19"/>
    <w:rsid w:val="00805F26"/>
    <w:rsid w:val="008061C6"/>
    <w:rsid w:val="00807BBB"/>
    <w:rsid w:val="008105E5"/>
    <w:rsid w:val="00810EEA"/>
    <w:rsid w:val="0081262B"/>
    <w:rsid w:val="0081318F"/>
    <w:rsid w:val="0081352D"/>
    <w:rsid w:val="00814B7A"/>
    <w:rsid w:val="00820644"/>
    <w:rsid w:val="00823384"/>
    <w:rsid w:val="00823762"/>
    <w:rsid w:val="00824730"/>
    <w:rsid w:val="00825116"/>
    <w:rsid w:val="00825F4E"/>
    <w:rsid w:val="00827816"/>
    <w:rsid w:val="00830283"/>
    <w:rsid w:val="008313CE"/>
    <w:rsid w:val="00831D4C"/>
    <w:rsid w:val="008327BC"/>
    <w:rsid w:val="0083312A"/>
    <w:rsid w:val="00833FE4"/>
    <w:rsid w:val="00834FE4"/>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266"/>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3E"/>
    <w:rsid w:val="00882ED2"/>
    <w:rsid w:val="008831E3"/>
    <w:rsid w:val="00883DAD"/>
    <w:rsid w:val="008844AC"/>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6E74"/>
    <w:rsid w:val="008B7951"/>
    <w:rsid w:val="008C1209"/>
    <w:rsid w:val="008C1341"/>
    <w:rsid w:val="008C1E0B"/>
    <w:rsid w:val="008C3224"/>
    <w:rsid w:val="008C435D"/>
    <w:rsid w:val="008C4A86"/>
    <w:rsid w:val="008C4D86"/>
    <w:rsid w:val="008C543C"/>
    <w:rsid w:val="008C5AD8"/>
    <w:rsid w:val="008C5D52"/>
    <w:rsid w:val="008C78D9"/>
    <w:rsid w:val="008D2213"/>
    <w:rsid w:val="008D313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047"/>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3F61"/>
    <w:rsid w:val="0096455A"/>
    <w:rsid w:val="00965A62"/>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0CFB"/>
    <w:rsid w:val="00981395"/>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31A3"/>
    <w:rsid w:val="009B33E9"/>
    <w:rsid w:val="009B3D83"/>
    <w:rsid w:val="009B41AB"/>
    <w:rsid w:val="009B4493"/>
    <w:rsid w:val="009B4A20"/>
    <w:rsid w:val="009B6F7A"/>
    <w:rsid w:val="009B7AD6"/>
    <w:rsid w:val="009C0094"/>
    <w:rsid w:val="009C0ED2"/>
    <w:rsid w:val="009C21B8"/>
    <w:rsid w:val="009C25F9"/>
    <w:rsid w:val="009C2B48"/>
    <w:rsid w:val="009C3A24"/>
    <w:rsid w:val="009C4A8C"/>
    <w:rsid w:val="009C59ED"/>
    <w:rsid w:val="009C5F32"/>
    <w:rsid w:val="009C6747"/>
    <w:rsid w:val="009D0D82"/>
    <w:rsid w:val="009D103C"/>
    <w:rsid w:val="009D1CA4"/>
    <w:rsid w:val="009D2A10"/>
    <w:rsid w:val="009D433D"/>
    <w:rsid w:val="009D4B00"/>
    <w:rsid w:val="009D656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E72C8"/>
    <w:rsid w:val="009F0F11"/>
    <w:rsid w:val="009F1C08"/>
    <w:rsid w:val="009F4B6D"/>
    <w:rsid w:val="009F6B16"/>
    <w:rsid w:val="009F746B"/>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5ACE"/>
    <w:rsid w:val="00A16F0D"/>
    <w:rsid w:val="00A17275"/>
    <w:rsid w:val="00A174E6"/>
    <w:rsid w:val="00A175C4"/>
    <w:rsid w:val="00A211C3"/>
    <w:rsid w:val="00A23210"/>
    <w:rsid w:val="00A233DF"/>
    <w:rsid w:val="00A24580"/>
    <w:rsid w:val="00A248AC"/>
    <w:rsid w:val="00A248FC"/>
    <w:rsid w:val="00A250BF"/>
    <w:rsid w:val="00A25C54"/>
    <w:rsid w:val="00A26192"/>
    <w:rsid w:val="00A26301"/>
    <w:rsid w:val="00A271A3"/>
    <w:rsid w:val="00A27481"/>
    <w:rsid w:val="00A27B85"/>
    <w:rsid w:val="00A303B3"/>
    <w:rsid w:val="00A3068E"/>
    <w:rsid w:val="00A32878"/>
    <w:rsid w:val="00A32FCA"/>
    <w:rsid w:val="00A34750"/>
    <w:rsid w:val="00A36024"/>
    <w:rsid w:val="00A361AC"/>
    <w:rsid w:val="00A36283"/>
    <w:rsid w:val="00A3656B"/>
    <w:rsid w:val="00A36D76"/>
    <w:rsid w:val="00A3782D"/>
    <w:rsid w:val="00A40D46"/>
    <w:rsid w:val="00A40EE3"/>
    <w:rsid w:val="00A40F6A"/>
    <w:rsid w:val="00A411B4"/>
    <w:rsid w:val="00A42026"/>
    <w:rsid w:val="00A428B0"/>
    <w:rsid w:val="00A434F8"/>
    <w:rsid w:val="00A43822"/>
    <w:rsid w:val="00A45D08"/>
    <w:rsid w:val="00A500EC"/>
    <w:rsid w:val="00A51452"/>
    <w:rsid w:val="00A52BA8"/>
    <w:rsid w:val="00A52BE3"/>
    <w:rsid w:val="00A5381F"/>
    <w:rsid w:val="00A54816"/>
    <w:rsid w:val="00A54B1F"/>
    <w:rsid w:val="00A55102"/>
    <w:rsid w:val="00A5553E"/>
    <w:rsid w:val="00A637B5"/>
    <w:rsid w:val="00A63A14"/>
    <w:rsid w:val="00A63E47"/>
    <w:rsid w:val="00A63EAB"/>
    <w:rsid w:val="00A640EA"/>
    <w:rsid w:val="00A65634"/>
    <w:rsid w:val="00A66E85"/>
    <w:rsid w:val="00A67C4E"/>
    <w:rsid w:val="00A67DD2"/>
    <w:rsid w:val="00A70759"/>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9719C"/>
    <w:rsid w:val="00AA069B"/>
    <w:rsid w:val="00AA27FF"/>
    <w:rsid w:val="00AA2904"/>
    <w:rsid w:val="00AA29CA"/>
    <w:rsid w:val="00AA43BD"/>
    <w:rsid w:val="00AA5FE6"/>
    <w:rsid w:val="00AB04DC"/>
    <w:rsid w:val="00AB0528"/>
    <w:rsid w:val="00AB08BA"/>
    <w:rsid w:val="00AB0E52"/>
    <w:rsid w:val="00AB248A"/>
    <w:rsid w:val="00AB271A"/>
    <w:rsid w:val="00AB2D12"/>
    <w:rsid w:val="00AB4556"/>
    <w:rsid w:val="00AB487D"/>
    <w:rsid w:val="00AB5002"/>
    <w:rsid w:val="00AB538B"/>
    <w:rsid w:val="00AB6152"/>
    <w:rsid w:val="00AC03A7"/>
    <w:rsid w:val="00AC1761"/>
    <w:rsid w:val="00AC1AEA"/>
    <w:rsid w:val="00AC21B4"/>
    <w:rsid w:val="00AC2A41"/>
    <w:rsid w:val="00AC5E40"/>
    <w:rsid w:val="00AC6B06"/>
    <w:rsid w:val="00AC6B30"/>
    <w:rsid w:val="00AC6E58"/>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4F79"/>
    <w:rsid w:val="00AF5573"/>
    <w:rsid w:val="00AF5EDD"/>
    <w:rsid w:val="00AF62A3"/>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9B2"/>
    <w:rsid w:val="00B21B7F"/>
    <w:rsid w:val="00B221D2"/>
    <w:rsid w:val="00B2269E"/>
    <w:rsid w:val="00B24E0D"/>
    <w:rsid w:val="00B25184"/>
    <w:rsid w:val="00B254A9"/>
    <w:rsid w:val="00B272CA"/>
    <w:rsid w:val="00B2788D"/>
    <w:rsid w:val="00B278D5"/>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0B25"/>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BC0"/>
    <w:rsid w:val="00B873DC"/>
    <w:rsid w:val="00B902B5"/>
    <w:rsid w:val="00B9074A"/>
    <w:rsid w:val="00B9125D"/>
    <w:rsid w:val="00B941A9"/>
    <w:rsid w:val="00B950D5"/>
    <w:rsid w:val="00B95DE0"/>
    <w:rsid w:val="00B96484"/>
    <w:rsid w:val="00B96668"/>
    <w:rsid w:val="00BA086B"/>
    <w:rsid w:val="00BA0D1E"/>
    <w:rsid w:val="00BA1063"/>
    <w:rsid w:val="00BA14E1"/>
    <w:rsid w:val="00BA2878"/>
    <w:rsid w:val="00BA3457"/>
    <w:rsid w:val="00BA5388"/>
    <w:rsid w:val="00BA5679"/>
    <w:rsid w:val="00BA5BE6"/>
    <w:rsid w:val="00BA608C"/>
    <w:rsid w:val="00BA7E4A"/>
    <w:rsid w:val="00BB0C04"/>
    <w:rsid w:val="00BB2040"/>
    <w:rsid w:val="00BB218A"/>
    <w:rsid w:val="00BB3B21"/>
    <w:rsid w:val="00BB483F"/>
    <w:rsid w:val="00BB4858"/>
    <w:rsid w:val="00BB5151"/>
    <w:rsid w:val="00BB578C"/>
    <w:rsid w:val="00BB7229"/>
    <w:rsid w:val="00BC0363"/>
    <w:rsid w:val="00BC08AE"/>
    <w:rsid w:val="00BC0B22"/>
    <w:rsid w:val="00BC15F0"/>
    <w:rsid w:val="00BC2B28"/>
    <w:rsid w:val="00BC332E"/>
    <w:rsid w:val="00BC433D"/>
    <w:rsid w:val="00BC4E8C"/>
    <w:rsid w:val="00BC6976"/>
    <w:rsid w:val="00BC6F4D"/>
    <w:rsid w:val="00BD226F"/>
    <w:rsid w:val="00BD2BAF"/>
    <w:rsid w:val="00BD3069"/>
    <w:rsid w:val="00BD31CE"/>
    <w:rsid w:val="00BD3C81"/>
    <w:rsid w:val="00BD5A9B"/>
    <w:rsid w:val="00BD652F"/>
    <w:rsid w:val="00BD795B"/>
    <w:rsid w:val="00BE1D5F"/>
    <w:rsid w:val="00BE2348"/>
    <w:rsid w:val="00BE2546"/>
    <w:rsid w:val="00BE2AFB"/>
    <w:rsid w:val="00BE4043"/>
    <w:rsid w:val="00BE530A"/>
    <w:rsid w:val="00BE53FF"/>
    <w:rsid w:val="00BE5705"/>
    <w:rsid w:val="00BE5DF0"/>
    <w:rsid w:val="00BE5F40"/>
    <w:rsid w:val="00BE7621"/>
    <w:rsid w:val="00BE7C03"/>
    <w:rsid w:val="00BF052B"/>
    <w:rsid w:val="00BF22E5"/>
    <w:rsid w:val="00BF2DFA"/>
    <w:rsid w:val="00BF32C8"/>
    <w:rsid w:val="00BF3B38"/>
    <w:rsid w:val="00BF411B"/>
    <w:rsid w:val="00BF55D0"/>
    <w:rsid w:val="00BF60F2"/>
    <w:rsid w:val="00BF700E"/>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5A76"/>
    <w:rsid w:val="00C371E1"/>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A09"/>
    <w:rsid w:val="00C47BFF"/>
    <w:rsid w:val="00C502ED"/>
    <w:rsid w:val="00C50713"/>
    <w:rsid w:val="00C51060"/>
    <w:rsid w:val="00C526A7"/>
    <w:rsid w:val="00C52853"/>
    <w:rsid w:val="00C5361B"/>
    <w:rsid w:val="00C5392A"/>
    <w:rsid w:val="00C54142"/>
    <w:rsid w:val="00C55E2C"/>
    <w:rsid w:val="00C5612E"/>
    <w:rsid w:val="00C56BE2"/>
    <w:rsid w:val="00C6030D"/>
    <w:rsid w:val="00C60630"/>
    <w:rsid w:val="00C612B5"/>
    <w:rsid w:val="00C639B0"/>
    <w:rsid w:val="00C65FBB"/>
    <w:rsid w:val="00C676A1"/>
    <w:rsid w:val="00C6797A"/>
    <w:rsid w:val="00C724B2"/>
    <w:rsid w:val="00C72698"/>
    <w:rsid w:val="00C7351C"/>
    <w:rsid w:val="00C739AA"/>
    <w:rsid w:val="00C73F8E"/>
    <w:rsid w:val="00C75D68"/>
    <w:rsid w:val="00C807A9"/>
    <w:rsid w:val="00C8317B"/>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6A5"/>
    <w:rsid w:val="00CA27FC"/>
    <w:rsid w:val="00CA2E8B"/>
    <w:rsid w:val="00CA3192"/>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4E98"/>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BC3"/>
    <w:rsid w:val="00CD7F84"/>
    <w:rsid w:val="00CE193C"/>
    <w:rsid w:val="00CE1CD6"/>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01AC"/>
    <w:rsid w:val="00D0171B"/>
    <w:rsid w:val="00D02294"/>
    <w:rsid w:val="00D03054"/>
    <w:rsid w:val="00D03067"/>
    <w:rsid w:val="00D03672"/>
    <w:rsid w:val="00D038D9"/>
    <w:rsid w:val="00D039EB"/>
    <w:rsid w:val="00D04269"/>
    <w:rsid w:val="00D06230"/>
    <w:rsid w:val="00D0691C"/>
    <w:rsid w:val="00D06E36"/>
    <w:rsid w:val="00D104B1"/>
    <w:rsid w:val="00D10C69"/>
    <w:rsid w:val="00D1198E"/>
    <w:rsid w:val="00D12F6B"/>
    <w:rsid w:val="00D134A9"/>
    <w:rsid w:val="00D1436C"/>
    <w:rsid w:val="00D14A3F"/>
    <w:rsid w:val="00D15A18"/>
    <w:rsid w:val="00D16CB3"/>
    <w:rsid w:val="00D17F5A"/>
    <w:rsid w:val="00D22CE8"/>
    <w:rsid w:val="00D23D24"/>
    <w:rsid w:val="00D24597"/>
    <w:rsid w:val="00D24B4D"/>
    <w:rsid w:val="00D24FF5"/>
    <w:rsid w:val="00D25383"/>
    <w:rsid w:val="00D2663B"/>
    <w:rsid w:val="00D26C04"/>
    <w:rsid w:val="00D30255"/>
    <w:rsid w:val="00D31034"/>
    <w:rsid w:val="00D3128D"/>
    <w:rsid w:val="00D333F5"/>
    <w:rsid w:val="00D34DBA"/>
    <w:rsid w:val="00D35311"/>
    <w:rsid w:val="00D35BE0"/>
    <w:rsid w:val="00D37EDD"/>
    <w:rsid w:val="00D40D83"/>
    <w:rsid w:val="00D42AF9"/>
    <w:rsid w:val="00D43C06"/>
    <w:rsid w:val="00D445C6"/>
    <w:rsid w:val="00D45030"/>
    <w:rsid w:val="00D45239"/>
    <w:rsid w:val="00D457A3"/>
    <w:rsid w:val="00D459DE"/>
    <w:rsid w:val="00D45AC1"/>
    <w:rsid w:val="00D4720D"/>
    <w:rsid w:val="00D474BC"/>
    <w:rsid w:val="00D47D02"/>
    <w:rsid w:val="00D536BE"/>
    <w:rsid w:val="00D53FF3"/>
    <w:rsid w:val="00D553B8"/>
    <w:rsid w:val="00D556DA"/>
    <w:rsid w:val="00D60358"/>
    <w:rsid w:val="00D6200A"/>
    <w:rsid w:val="00D62560"/>
    <w:rsid w:val="00D63382"/>
    <w:rsid w:val="00D64ABF"/>
    <w:rsid w:val="00D67B0C"/>
    <w:rsid w:val="00D70943"/>
    <w:rsid w:val="00D71C9C"/>
    <w:rsid w:val="00D734E4"/>
    <w:rsid w:val="00D73958"/>
    <w:rsid w:val="00D7503F"/>
    <w:rsid w:val="00D751A9"/>
    <w:rsid w:val="00D754EC"/>
    <w:rsid w:val="00D756DC"/>
    <w:rsid w:val="00D7602D"/>
    <w:rsid w:val="00D76472"/>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015"/>
    <w:rsid w:val="00DA0180"/>
    <w:rsid w:val="00DA06C1"/>
    <w:rsid w:val="00DA0A1D"/>
    <w:rsid w:val="00DA0AE6"/>
    <w:rsid w:val="00DA0FF3"/>
    <w:rsid w:val="00DA15EC"/>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170B"/>
    <w:rsid w:val="00DD2E03"/>
    <w:rsid w:val="00DD2F67"/>
    <w:rsid w:val="00DD3518"/>
    <w:rsid w:val="00DD3D38"/>
    <w:rsid w:val="00DD4080"/>
    <w:rsid w:val="00DD498A"/>
    <w:rsid w:val="00DD5E67"/>
    <w:rsid w:val="00DD7C66"/>
    <w:rsid w:val="00DD7D8C"/>
    <w:rsid w:val="00DE0EEF"/>
    <w:rsid w:val="00DE1038"/>
    <w:rsid w:val="00DE188B"/>
    <w:rsid w:val="00DE18BA"/>
    <w:rsid w:val="00DE2A7A"/>
    <w:rsid w:val="00DE3284"/>
    <w:rsid w:val="00DE38FF"/>
    <w:rsid w:val="00DE3945"/>
    <w:rsid w:val="00DE42EF"/>
    <w:rsid w:val="00DE5705"/>
    <w:rsid w:val="00DE67E9"/>
    <w:rsid w:val="00DE6EA1"/>
    <w:rsid w:val="00DE783C"/>
    <w:rsid w:val="00DF0832"/>
    <w:rsid w:val="00DF0A33"/>
    <w:rsid w:val="00DF1CB9"/>
    <w:rsid w:val="00DF2103"/>
    <w:rsid w:val="00DF3364"/>
    <w:rsid w:val="00DF3888"/>
    <w:rsid w:val="00DF3F51"/>
    <w:rsid w:val="00DF42DD"/>
    <w:rsid w:val="00DF4F81"/>
    <w:rsid w:val="00DF74B2"/>
    <w:rsid w:val="00DF7C69"/>
    <w:rsid w:val="00E01149"/>
    <w:rsid w:val="00E01EFD"/>
    <w:rsid w:val="00E03D1C"/>
    <w:rsid w:val="00E03FDA"/>
    <w:rsid w:val="00E040EA"/>
    <w:rsid w:val="00E04143"/>
    <w:rsid w:val="00E060D6"/>
    <w:rsid w:val="00E066C0"/>
    <w:rsid w:val="00E07830"/>
    <w:rsid w:val="00E07E6F"/>
    <w:rsid w:val="00E10316"/>
    <w:rsid w:val="00E10466"/>
    <w:rsid w:val="00E12510"/>
    <w:rsid w:val="00E12670"/>
    <w:rsid w:val="00E12B7B"/>
    <w:rsid w:val="00E133D8"/>
    <w:rsid w:val="00E14342"/>
    <w:rsid w:val="00E146B1"/>
    <w:rsid w:val="00E152CD"/>
    <w:rsid w:val="00E1602D"/>
    <w:rsid w:val="00E16C25"/>
    <w:rsid w:val="00E1711B"/>
    <w:rsid w:val="00E17B6E"/>
    <w:rsid w:val="00E219CC"/>
    <w:rsid w:val="00E21FEE"/>
    <w:rsid w:val="00E233DF"/>
    <w:rsid w:val="00E23658"/>
    <w:rsid w:val="00E2414B"/>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36CB6"/>
    <w:rsid w:val="00E37D59"/>
    <w:rsid w:val="00E40303"/>
    <w:rsid w:val="00E41849"/>
    <w:rsid w:val="00E419D4"/>
    <w:rsid w:val="00E424AB"/>
    <w:rsid w:val="00E42B96"/>
    <w:rsid w:val="00E4483E"/>
    <w:rsid w:val="00E454D6"/>
    <w:rsid w:val="00E45DBA"/>
    <w:rsid w:val="00E45E23"/>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0FC9"/>
    <w:rsid w:val="00E8157B"/>
    <w:rsid w:val="00E815D0"/>
    <w:rsid w:val="00E81948"/>
    <w:rsid w:val="00E8228C"/>
    <w:rsid w:val="00E832AB"/>
    <w:rsid w:val="00E83F7E"/>
    <w:rsid w:val="00E84ED5"/>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46D"/>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6F3"/>
    <w:rsid w:val="00EE4726"/>
    <w:rsid w:val="00EE586D"/>
    <w:rsid w:val="00EE5FA4"/>
    <w:rsid w:val="00EE707C"/>
    <w:rsid w:val="00EF0DCE"/>
    <w:rsid w:val="00EF0F08"/>
    <w:rsid w:val="00EF2492"/>
    <w:rsid w:val="00EF38DD"/>
    <w:rsid w:val="00EF486E"/>
    <w:rsid w:val="00EF4CBF"/>
    <w:rsid w:val="00EF4EA5"/>
    <w:rsid w:val="00EF5A5F"/>
    <w:rsid w:val="00F011A9"/>
    <w:rsid w:val="00F02B47"/>
    <w:rsid w:val="00F03305"/>
    <w:rsid w:val="00F04027"/>
    <w:rsid w:val="00F04B5D"/>
    <w:rsid w:val="00F0661F"/>
    <w:rsid w:val="00F06668"/>
    <w:rsid w:val="00F0689C"/>
    <w:rsid w:val="00F06C1D"/>
    <w:rsid w:val="00F074AE"/>
    <w:rsid w:val="00F07A30"/>
    <w:rsid w:val="00F07C14"/>
    <w:rsid w:val="00F1025E"/>
    <w:rsid w:val="00F10CB5"/>
    <w:rsid w:val="00F11997"/>
    <w:rsid w:val="00F12B2B"/>
    <w:rsid w:val="00F13AEE"/>
    <w:rsid w:val="00F157C1"/>
    <w:rsid w:val="00F16C38"/>
    <w:rsid w:val="00F16E59"/>
    <w:rsid w:val="00F17A8A"/>
    <w:rsid w:val="00F20449"/>
    <w:rsid w:val="00F211F1"/>
    <w:rsid w:val="00F223E0"/>
    <w:rsid w:val="00F2409E"/>
    <w:rsid w:val="00F24293"/>
    <w:rsid w:val="00F25CB2"/>
    <w:rsid w:val="00F30411"/>
    <w:rsid w:val="00F338EB"/>
    <w:rsid w:val="00F3398F"/>
    <w:rsid w:val="00F34228"/>
    <w:rsid w:val="00F346D4"/>
    <w:rsid w:val="00F37921"/>
    <w:rsid w:val="00F37AB1"/>
    <w:rsid w:val="00F40079"/>
    <w:rsid w:val="00F4139D"/>
    <w:rsid w:val="00F43D1E"/>
    <w:rsid w:val="00F44146"/>
    <w:rsid w:val="00F44DB3"/>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6D9"/>
    <w:rsid w:val="00F56B15"/>
    <w:rsid w:val="00F6058A"/>
    <w:rsid w:val="00F60E75"/>
    <w:rsid w:val="00F61C67"/>
    <w:rsid w:val="00F61C82"/>
    <w:rsid w:val="00F63FA0"/>
    <w:rsid w:val="00F67240"/>
    <w:rsid w:val="00F70330"/>
    <w:rsid w:val="00F7112B"/>
    <w:rsid w:val="00F71D53"/>
    <w:rsid w:val="00F724F9"/>
    <w:rsid w:val="00F73692"/>
    <w:rsid w:val="00F73BF7"/>
    <w:rsid w:val="00F73D55"/>
    <w:rsid w:val="00F74994"/>
    <w:rsid w:val="00F749F1"/>
    <w:rsid w:val="00F74E21"/>
    <w:rsid w:val="00F77076"/>
    <w:rsid w:val="00F774F9"/>
    <w:rsid w:val="00F77E32"/>
    <w:rsid w:val="00F8075E"/>
    <w:rsid w:val="00F80839"/>
    <w:rsid w:val="00F8110A"/>
    <w:rsid w:val="00F81BB5"/>
    <w:rsid w:val="00F82159"/>
    <w:rsid w:val="00F8274F"/>
    <w:rsid w:val="00F8391D"/>
    <w:rsid w:val="00F83AAB"/>
    <w:rsid w:val="00F84365"/>
    <w:rsid w:val="00F847F9"/>
    <w:rsid w:val="00F84B37"/>
    <w:rsid w:val="00F85240"/>
    <w:rsid w:val="00F852C9"/>
    <w:rsid w:val="00F8580A"/>
    <w:rsid w:val="00F85B88"/>
    <w:rsid w:val="00F85C1C"/>
    <w:rsid w:val="00F86C29"/>
    <w:rsid w:val="00F873BC"/>
    <w:rsid w:val="00F87735"/>
    <w:rsid w:val="00F909D8"/>
    <w:rsid w:val="00F90D71"/>
    <w:rsid w:val="00F910AC"/>
    <w:rsid w:val="00F9496D"/>
    <w:rsid w:val="00F960F5"/>
    <w:rsid w:val="00F96CF8"/>
    <w:rsid w:val="00F96DCE"/>
    <w:rsid w:val="00F97256"/>
    <w:rsid w:val="00F973FC"/>
    <w:rsid w:val="00F977F0"/>
    <w:rsid w:val="00F97DBA"/>
    <w:rsid w:val="00FA1E41"/>
    <w:rsid w:val="00FA2010"/>
    <w:rsid w:val="00FA22CC"/>
    <w:rsid w:val="00FA4335"/>
    <w:rsid w:val="00FA4EA2"/>
    <w:rsid w:val="00FA5597"/>
    <w:rsid w:val="00FA57A7"/>
    <w:rsid w:val="00FA5D50"/>
    <w:rsid w:val="00FB0625"/>
    <w:rsid w:val="00FB2C08"/>
    <w:rsid w:val="00FB31C4"/>
    <w:rsid w:val="00FB39D5"/>
    <w:rsid w:val="00FB48C6"/>
    <w:rsid w:val="00FB4B5C"/>
    <w:rsid w:val="00FB5C1C"/>
    <w:rsid w:val="00FB7A5A"/>
    <w:rsid w:val="00FC0046"/>
    <w:rsid w:val="00FC0352"/>
    <w:rsid w:val="00FC0C39"/>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C26"/>
    <w:rsid w:val="00FE0047"/>
    <w:rsid w:val="00FE0D3F"/>
    <w:rsid w:val="00FE2E4F"/>
    <w:rsid w:val="00FE3227"/>
    <w:rsid w:val="00FE424A"/>
    <w:rsid w:val="00FE4D04"/>
    <w:rsid w:val="00FE5889"/>
    <w:rsid w:val="00FE68EF"/>
    <w:rsid w:val="00FE74AD"/>
    <w:rsid w:val="00FE7695"/>
    <w:rsid w:val="00FF1600"/>
    <w:rsid w:val="00FF365F"/>
    <w:rsid w:val="00FF480F"/>
    <w:rsid w:val="00FF51C9"/>
    <w:rsid w:val="00FF6697"/>
    <w:rsid w:val="00FF716D"/>
    <w:rsid w:val="049FA704"/>
    <w:rsid w:val="06DF241D"/>
    <w:rsid w:val="0A4D9ABA"/>
    <w:rsid w:val="0ADA579C"/>
    <w:rsid w:val="0B729C41"/>
    <w:rsid w:val="168209B4"/>
    <w:rsid w:val="17A2880D"/>
    <w:rsid w:val="1A733208"/>
    <w:rsid w:val="1CA849FC"/>
    <w:rsid w:val="2381C4EF"/>
    <w:rsid w:val="2C2029A8"/>
    <w:rsid w:val="3016E4C7"/>
    <w:rsid w:val="3C8282E5"/>
    <w:rsid w:val="40A8C932"/>
    <w:rsid w:val="415780AD"/>
    <w:rsid w:val="42449993"/>
    <w:rsid w:val="442F5256"/>
    <w:rsid w:val="4CCDB70F"/>
    <w:rsid w:val="4D70AFD4"/>
    <w:rsid w:val="50E98C9E"/>
    <w:rsid w:val="57ABD8BA"/>
    <w:rsid w:val="5A383008"/>
    <w:rsid w:val="5E139902"/>
    <w:rsid w:val="5F012E2F"/>
    <w:rsid w:val="5F1E73E4"/>
    <w:rsid w:val="5F2B2AF3"/>
    <w:rsid w:val="6719EF16"/>
    <w:rsid w:val="68B5BF77"/>
    <w:rsid w:val="693EE30C"/>
    <w:rsid w:val="6AC50ED9"/>
    <w:rsid w:val="6ADAB36D"/>
    <w:rsid w:val="6C7683CE"/>
    <w:rsid w:val="6E12542F"/>
    <w:rsid w:val="7117A149"/>
    <w:rsid w:val="72753482"/>
    <w:rsid w:val="72D98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1279712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26318007">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beagan@westlondonwast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1B2BDF79A00468BA6C1A44CC3D7D4" ma:contentTypeVersion="3" ma:contentTypeDescription="Create a new document." ma:contentTypeScope="" ma:versionID="9120922577a19fb3ce52d8d5cb7ec9d4">
  <xsd:schema xmlns:xsd="http://www.w3.org/2001/XMLSchema" xmlns:xs="http://www.w3.org/2001/XMLSchema" xmlns:p="http://schemas.microsoft.com/office/2006/metadata/properties" xmlns:ns2="45f9617e-56f3-4bb1-aa55-adbe28907e12" targetNamespace="http://schemas.microsoft.com/office/2006/metadata/properties" ma:root="true" ma:fieldsID="59ea4dd14e8dee6d099bdc83b674dda9" ns2:_="">
    <xsd:import namespace="45f9617e-56f3-4bb1-aa55-adbe28907e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9617e-56f3-4bb1-aa55-adbe28907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94B54-067F-4BE5-9BD3-761BDF28145B}">
  <ds:schemaRefs>
    <ds:schemaRef ds:uri="http://schemas.openxmlformats.org/officeDocument/2006/bibliography"/>
  </ds:schemaRefs>
</ds:datastoreItem>
</file>

<file path=customXml/itemProps2.xml><?xml version="1.0" encoding="utf-8"?>
<ds:datastoreItem xmlns:ds="http://schemas.openxmlformats.org/officeDocument/2006/customXml" ds:itemID="{BE08A45A-BB15-4E71-9032-860D8D15AEA7}">
  <ds:schemaRefs>
    <ds:schemaRef ds:uri="http://schemas.microsoft.com/sharepoint/v3/contenttype/forms"/>
  </ds:schemaRefs>
</ds:datastoreItem>
</file>

<file path=customXml/itemProps3.xml><?xml version="1.0" encoding="utf-8"?>
<ds:datastoreItem xmlns:ds="http://schemas.openxmlformats.org/officeDocument/2006/customXml" ds:itemID="{0B34F9C5-F8B4-4B05-B014-4ED2C8EAA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9617e-56f3-4bb1-aa55-adbe2890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A0163-2DB7-416D-B1FB-E83E454E64BC}">
  <ds:schemaRefs>
    <ds:schemaRef ds:uri="http://purl.org/dc/elements/1.1/"/>
    <ds:schemaRef ds:uri="45f9617e-56f3-4bb1-aa55-adbe28907e12"/>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11073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Alison Atherton</cp:lastModifiedBy>
  <cp:revision>9</cp:revision>
  <cp:lastPrinted>2019-09-11T09:24:00Z</cp:lastPrinted>
  <dcterms:created xsi:type="dcterms:W3CDTF">2023-09-11T10:10:00Z</dcterms:created>
  <dcterms:modified xsi:type="dcterms:W3CDTF">2023-09-13T09:35:00Z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0x010100B431B2BDF79A00468BA6C1A44CC3D7D4</vt:lpwstr>
  </property>
</Properties>
</file>